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19" w:rsidRPr="00DE3023" w:rsidRDefault="00216A3D" w:rsidP="001246C4">
      <w:pPr>
        <w:spacing w:after="0" w:line="240" w:lineRule="auto"/>
        <w:rPr>
          <w:b/>
        </w:rPr>
      </w:pPr>
      <w:r>
        <w:rPr>
          <w:b/>
        </w:rPr>
        <w:br/>
      </w:r>
      <w:r w:rsidR="003E3D5B" w:rsidRPr="00DE3023">
        <w:rPr>
          <w:b/>
        </w:rPr>
        <w:t xml:space="preserve">The </w:t>
      </w:r>
      <w:r w:rsidR="004911A6">
        <w:rPr>
          <w:b/>
        </w:rPr>
        <w:t>N</w:t>
      </w:r>
      <w:r w:rsidR="003E3D5B" w:rsidRPr="00DE3023">
        <w:rPr>
          <w:b/>
        </w:rPr>
        <w:t>eed in Maryland</w:t>
      </w:r>
      <w:r w:rsidR="004911A6">
        <w:rPr>
          <w:b/>
        </w:rPr>
        <w:t>:</w:t>
      </w:r>
    </w:p>
    <w:p w:rsidR="009C3CE8" w:rsidRDefault="009C3CE8" w:rsidP="001246C4">
      <w:pPr>
        <w:spacing w:after="0" w:line="240" w:lineRule="auto"/>
      </w:pPr>
      <w:r w:rsidRPr="00DE3023">
        <w:rPr>
          <w:noProof/>
        </w:rPr>
        <w:t>Forty-one percent</w:t>
      </w:r>
      <w:r w:rsidRPr="00DE3023">
        <w:t xml:space="preserve"> of children in Maryland live in households with high housing cost burden</w:t>
      </w:r>
      <w:r w:rsidR="004911A6">
        <w:t>,</w:t>
      </w:r>
      <w:r w:rsidRPr="00DE3023">
        <w:t xml:space="preserve"> and </w:t>
      </w:r>
      <w:r w:rsidR="004911A6">
        <w:t>14</w:t>
      </w:r>
      <w:r w:rsidRPr="00DE3023">
        <w:t xml:space="preserve"> percent of children in Maryland live in poverty.</w:t>
      </w:r>
      <w:r w:rsidRPr="00DE3023">
        <w:rPr>
          <w:rStyle w:val="EndnoteReference"/>
        </w:rPr>
        <w:endnoteReference w:id="1"/>
      </w:r>
      <w:r w:rsidRPr="00DE3023">
        <w:t xml:space="preserve"> </w:t>
      </w:r>
      <w:r w:rsidR="0017343D" w:rsidRPr="00DE3023">
        <w:t>Nearly 60 percent of Maryland’s homes were built prior to 1980</w:t>
      </w:r>
      <w:r w:rsidR="004911A6">
        <w:t xml:space="preserve">, </w:t>
      </w:r>
      <w:r w:rsidR="001246C4" w:rsidRPr="00DE3023">
        <w:t>and 12.8 percent of homes were built before 1940</w:t>
      </w:r>
      <w:r w:rsidR="0017343D" w:rsidRPr="00DE3023">
        <w:t>.</w:t>
      </w:r>
      <w:r w:rsidR="001246C4" w:rsidRPr="00DE3023">
        <w:rPr>
          <w:rStyle w:val="EndnoteReference"/>
        </w:rPr>
        <w:endnoteReference w:id="2"/>
      </w:r>
      <w:r w:rsidR="00DE3023" w:rsidRPr="00DE3023">
        <w:t xml:space="preserve"> </w:t>
      </w:r>
      <w:r w:rsidR="001246C4" w:rsidRPr="00DE3023">
        <w:t>These factors make Maryland a high housing hazard state. Unhealthy housing conditions can lead to lead poisoning, injuries</w:t>
      </w:r>
      <w:r w:rsidR="004911A6">
        <w:t>,</w:t>
      </w:r>
      <w:r w:rsidR="001246C4" w:rsidRPr="00DE3023">
        <w:t xml:space="preserve"> and asthma and other respiratory problems. These health problems in turn result in missed school days and poor school performance for children, and missed work days for parents.   </w:t>
      </w:r>
    </w:p>
    <w:p w:rsidR="006B4A9B" w:rsidRDefault="006B4A9B" w:rsidP="001246C4">
      <w:pPr>
        <w:spacing w:after="0" w:line="240" w:lineRule="auto"/>
      </w:pPr>
    </w:p>
    <w:p w:rsidR="006B4A9B" w:rsidRPr="00D60BFC" w:rsidRDefault="006B4A9B" w:rsidP="006B4A9B">
      <w:pPr>
        <w:spacing w:after="0" w:line="240" w:lineRule="auto"/>
        <w:rPr>
          <w:b/>
        </w:rPr>
      </w:pPr>
      <w:r w:rsidRPr="00D60BFC">
        <w:rPr>
          <w:b/>
        </w:rPr>
        <w:t>Funding for healthy housing in Maryland:</w:t>
      </w:r>
    </w:p>
    <w:p w:rsidR="006B4A9B" w:rsidRPr="00D60BFC" w:rsidRDefault="006B4A9B" w:rsidP="006B4A9B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="Arial"/>
          <w:bCs/>
        </w:rPr>
      </w:pPr>
      <w:r w:rsidRPr="00D60BFC">
        <w:rPr>
          <w:rFonts w:eastAsia="Times New Roman" w:cs="Arial"/>
          <w:bCs/>
        </w:rPr>
        <w:t xml:space="preserve">Maryland </w:t>
      </w:r>
      <w:r w:rsidRPr="00D60BFC">
        <w:t>has received a total of $52,435,221</w:t>
      </w:r>
      <w:r w:rsidR="0001759F">
        <w:t xml:space="preserve"> </w:t>
      </w:r>
      <w:r w:rsidRPr="00D60BFC">
        <w:t xml:space="preserve">in funding for </w:t>
      </w:r>
      <w:r w:rsidR="004911A6">
        <w:t>36</w:t>
      </w:r>
      <w:r w:rsidRPr="00D60BFC">
        <w:t xml:space="preserve"> grants from HUD’s Office of Healthy Homes and Lead Hazard Control since the inception of the grants program in 1999.</w:t>
      </w:r>
    </w:p>
    <w:p w:rsidR="006B4A9B" w:rsidRPr="00D60BFC" w:rsidRDefault="006B4A9B" w:rsidP="004911A6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eastAsia="Times New Roman" w:cs="Arial"/>
          <w:bCs/>
        </w:rPr>
      </w:pPr>
      <w:r w:rsidRPr="00D60BFC">
        <w:t xml:space="preserve">The two Maryland programs </w:t>
      </w:r>
      <w:r w:rsidR="004911A6">
        <w:t>that</w:t>
      </w:r>
      <w:r w:rsidRPr="00D60BFC">
        <w:t xml:space="preserve"> received funding from HUD’s Office of Healthy Homes and Lead Hazard Control in 2013 were Baltimore County ($3,000,000) and the University of Maryland Baltimore County ($749,856)</w:t>
      </w:r>
      <w:r w:rsidR="0001759F">
        <w:t>.</w:t>
      </w:r>
    </w:p>
    <w:p w:rsidR="006B4A9B" w:rsidRPr="00D60BFC" w:rsidRDefault="006B4A9B" w:rsidP="006B4A9B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D60BFC">
        <w:t>In fiscal year 2011, the state of Maryland received $594,000 in funding for healthy homes programmatic activities from the Centers for Disease Control and Prevention (CDC).</w:t>
      </w:r>
      <w:r w:rsidRPr="00D60BFC">
        <w:rPr>
          <w:rStyle w:val="EndnoteReference"/>
        </w:rPr>
        <w:endnoteReference w:id="3"/>
      </w:r>
    </w:p>
    <w:p w:rsidR="006B4A9B" w:rsidRDefault="006B4A9B" w:rsidP="001246C4">
      <w:pPr>
        <w:spacing w:after="0" w:line="240" w:lineRule="auto"/>
      </w:pPr>
    </w:p>
    <w:p w:rsidR="00DE3023" w:rsidRDefault="00DE3023" w:rsidP="001246C4">
      <w:pPr>
        <w:spacing w:after="0" w:line="240" w:lineRule="auto"/>
        <w:rPr>
          <w:b/>
        </w:rPr>
      </w:pPr>
      <w:r w:rsidRPr="00DE3023">
        <w:rPr>
          <w:b/>
        </w:rPr>
        <w:t xml:space="preserve">Housing </w:t>
      </w:r>
      <w:r w:rsidR="00BD57F6">
        <w:rPr>
          <w:b/>
        </w:rPr>
        <w:t>C</w:t>
      </w:r>
      <w:r w:rsidRPr="00DE3023">
        <w:rPr>
          <w:b/>
        </w:rPr>
        <w:t xml:space="preserve">haracteristics, </w:t>
      </w:r>
      <w:r w:rsidR="00BD57F6">
        <w:rPr>
          <w:b/>
        </w:rPr>
        <w:t>H</w:t>
      </w:r>
      <w:r>
        <w:rPr>
          <w:b/>
        </w:rPr>
        <w:t xml:space="preserve">ousing </w:t>
      </w:r>
      <w:r w:rsidR="00BD57F6">
        <w:rPr>
          <w:b/>
        </w:rPr>
        <w:t>C</w:t>
      </w:r>
      <w:r w:rsidRPr="00DE3023">
        <w:rPr>
          <w:b/>
        </w:rPr>
        <w:t xml:space="preserve">ost </w:t>
      </w:r>
      <w:r w:rsidR="00BD57F6">
        <w:rPr>
          <w:b/>
        </w:rPr>
        <w:t>B</w:t>
      </w:r>
      <w:r w:rsidRPr="00DE3023">
        <w:rPr>
          <w:b/>
        </w:rPr>
        <w:t>urden,</w:t>
      </w:r>
      <w:r>
        <w:rPr>
          <w:b/>
        </w:rPr>
        <w:t xml:space="preserve"> and</w:t>
      </w:r>
      <w:r w:rsidRPr="00DE3023">
        <w:rPr>
          <w:b/>
        </w:rPr>
        <w:t xml:space="preserve"> </w:t>
      </w:r>
      <w:r w:rsidR="00BD57F6">
        <w:rPr>
          <w:b/>
        </w:rPr>
        <w:t>P</w:t>
      </w:r>
      <w:r>
        <w:rPr>
          <w:b/>
        </w:rPr>
        <w:t>overty</w:t>
      </w:r>
      <w:r w:rsidRPr="00DE3023">
        <w:rPr>
          <w:b/>
        </w:rPr>
        <w:t>:</w:t>
      </w:r>
      <w:r w:rsidR="00D82473" w:rsidRPr="00D82473">
        <w:rPr>
          <w:rStyle w:val="EndnoteReference"/>
        </w:rPr>
        <w:t xml:space="preserve"> </w:t>
      </w:r>
      <w:r w:rsidR="00D82473" w:rsidRPr="00D60BFC">
        <w:rPr>
          <w:rStyle w:val="EndnoteReference"/>
        </w:rPr>
        <w:endnoteReference w:id="4"/>
      </w:r>
      <w:r w:rsidRPr="00DE3023">
        <w:rPr>
          <w:b/>
        </w:rPr>
        <w:t xml:space="preserve"> </w:t>
      </w:r>
    </w:p>
    <w:p w:rsidR="00DE3023" w:rsidRPr="00DE3023" w:rsidRDefault="00DE3023" w:rsidP="006B4A9B">
      <w:pPr>
        <w:spacing w:after="0" w:line="240" w:lineRule="auto"/>
        <w:jc w:val="center"/>
        <w:rPr>
          <w:b/>
        </w:rPr>
      </w:pPr>
    </w:p>
    <w:tbl>
      <w:tblPr>
        <w:tblW w:w="9435" w:type="dxa"/>
        <w:jc w:val="center"/>
        <w:tblLayout w:type="fixed"/>
        <w:tblLook w:val="04A0"/>
      </w:tblPr>
      <w:tblGrid>
        <w:gridCol w:w="3915"/>
        <w:gridCol w:w="1380"/>
        <w:gridCol w:w="1380"/>
        <w:gridCol w:w="1380"/>
        <w:gridCol w:w="1380"/>
      </w:tblGrid>
      <w:tr w:rsidR="00D82473" w:rsidRPr="00DE3023" w:rsidTr="00BD57F6">
        <w:trPr>
          <w:trHeight w:val="600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22273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2012 Statistics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82473" w:rsidRPr="0022273B" w:rsidRDefault="00D82473" w:rsidP="00D824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22273B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Maryland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Carroll </w:t>
            </w:r>
            <w:r w:rsidRPr="00DE3023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br/>
              <w:t>County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Frederick County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Montgomery County</w:t>
            </w:r>
          </w:p>
        </w:tc>
      </w:tr>
      <w:tr w:rsidR="00D82473" w:rsidRPr="00DE3023" w:rsidTr="00BD57F6">
        <w:trPr>
          <w:trHeight w:val="300"/>
          <w:jc w:val="center"/>
        </w:trPr>
        <w:tc>
          <w:tcPr>
            <w:tcW w:w="3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D82473" w:rsidRPr="00DE3023" w:rsidRDefault="00D82473" w:rsidP="00BD5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Built 1939 or earlier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73" w:rsidRPr="0022273B" w:rsidRDefault="00D82473" w:rsidP="00D824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2273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12.3%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12.9%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12.5%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4.6%</w:t>
            </w:r>
          </w:p>
        </w:tc>
      </w:tr>
      <w:tr w:rsidR="00D82473" w:rsidRPr="00DE3023" w:rsidTr="00BD57F6">
        <w:trPr>
          <w:trHeight w:val="300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D82473" w:rsidRPr="00DE3023" w:rsidRDefault="00D82473" w:rsidP="00BD5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Built 1979 or ealier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73" w:rsidRPr="0022273B" w:rsidRDefault="00D82473" w:rsidP="00D824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2273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57.4%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48.8%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40.4%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54.0%</w:t>
            </w:r>
          </w:p>
        </w:tc>
      </w:tr>
      <w:tr w:rsidR="00D82473" w:rsidRPr="00DE3023" w:rsidTr="00BD57F6">
        <w:trPr>
          <w:trHeight w:val="300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D82473" w:rsidRPr="00DE3023" w:rsidRDefault="00D82473" w:rsidP="00BD5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Owner</w:t>
            </w:r>
            <w:r w:rsidR="004911A6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-</w:t>
            </w: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Occupied Housing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73" w:rsidRPr="0022273B" w:rsidRDefault="00D82473" w:rsidP="00D824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2273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67.1%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83.4%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75%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66.5%</w:t>
            </w:r>
          </w:p>
        </w:tc>
      </w:tr>
      <w:tr w:rsidR="00D82473" w:rsidRPr="00DE3023" w:rsidTr="00BD57F6">
        <w:trPr>
          <w:trHeight w:val="300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D82473" w:rsidRPr="00DE3023" w:rsidRDefault="00D82473" w:rsidP="00BD5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Renter</w:t>
            </w:r>
            <w:r w:rsidR="004911A6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-</w:t>
            </w: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Occupied Housing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73" w:rsidRPr="0022273B" w:rsidRDefault="00D82473" w:rsidP="00D824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2273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32.9%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16.6%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25%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33.5%</w:t>
            </w:r>
          </w:p>
        </w:tc>
      </w:tr>
      <w:tr w:rsidR="00D82473" w:rsidRPr="00DE3023" w:rsidTr="00BD57F6">
        <w:trPr>
          <w:trHeight w:val="690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82473" w:rsidRPr="00DE3023" w:rsidRDefault="00D82473" w:rsidP="00BD57F6">
            <w:pPr>
              <w:spacing w:after="0" w:line="240" w:lineRule="auto"/>
              <w:ind w:left="20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Households with a mortgage 35% </w:t>
            </w:r>
            <w:r w:rsidR="00BD57F6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br/>
            </w: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or more of the monthly income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73" w:rsidRPr="0022273B" w:rsidRDefault="00D82473" w:rsidP="00D824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2273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27.2%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473" w:rsidRPr="00DE3023" w:rsidRDefault="00DB7A56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25.3</w:t>
            </w:r>
            <w:r w:rsidR="00D82473"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473" w:rsidRPr="00DE3023" w:rsidRDefault="00DB7A56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22.4</w:t>
            </w:r>
            <w:r w:rsidR="00D82473"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26</w:t>
            </w:r>
            <w:r w:rsidR="00DB7A56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.0</w:t>
            </w: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%</w:t>
            </w:r>
          </w:p>
        </w:tc>
      </w:tr>
      <w:tr w:rsidR="00D82473" w:rsidRPr="00DE3023" w:rsidTr="00BD57F6">
        <w:trPr>
          <w:trHeight w:val="690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82473" w:rsidRPr="00DE3023" w:rsidRDefault="00D82473" w:rsidP="00BD5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Occupied </w:t>
            </w:r>
            <w:r w:rsidR="00681FE9" w:rsidRPr="0022273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u</w:t>
            </w: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nits with a gross rent 35% </w:t>
            </w:r>
            <w:r w:rsidR="00BD57F6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br/>
            </w: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or more of the monthly household income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73" w:rsidRPr="0022273B" w:rsidRDefault="00D82473" w:rsidP="00D824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2273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42.4%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473" w:rsidRPr="00DE3023" w:rsidRDefault="00DB7A56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43.2</w:t>
            </w:r>
            <w:r w:rsidR="00D82473"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473" w:rsidRPr="00DE3023" w:rsidRDefault="00DB7A56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40.7</w:t>
            </w:r>
            <w:r w:rsidR="00D82473"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41.4%</w:t>
            </w:r>
          </w:p>
        </w:tc>
      </w:tr>
      <w:tr w:rsidR="00D82473" w:rsidRPr="00DE3023" w:rsidTr="00BD57F6">
        <w:trPr>
          <w:trHeight w:val="690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82473" w:rsidRPr="00DE3023" w:rsidRDefault="00D82473" w:rsidP="00BD5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Perc</w:t>
            </w:r>
            <w:r w:rsidR="004911A6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entage of families whose income</w:t>
            </w:r>
            <w:r w:rsidR="004911A6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br/>
            </w: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in the past 12 months is below </w:t>
            </w:r>
            <w:r w:rsidR="00BD57F6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br/>
            </w: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the poverty line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73" w:rsidRPr="0022273B" w:rsidRDefault="00D82473" w:rsidP="00D824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2273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7.3%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3.5%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5.1%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473" w:rsidRPr="00DE3023" w:rsidRDefault="00D82473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DE302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4.3%</w:t>
            </w:r>
          </w:p>
        </w:tc>
      </w:tr>
      <w:tr w:rsidR="0022273B" w:rsidRPr="00DE3023" w:rsidTr="00BD57F6">
        <w:trPr>
          <w:trHeight w:val="503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2273B" w:rsidRPr="0022273B" w:rsidRDefault="0022273B" w:rsidP="00BD5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2273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Percent of children &lt; 18 in poverty (2011)</w:t>
            </w:r>
            <w:r w:rsidRPr="0022273B">
              <w:rPr>
                <w:rStyle w:val="EndnoteReference"/>
                <w:rFonts w:cs="Arial"/>
                <w:sz w:val="21"/>
                <w:szCs w:val="21"/>
              </w:rPr>
              <w:endnoteReference w:id="5"/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73B" w:rsidRPr="0022273B" w:rsidRDefault="0022273B" w:rsidP="00D824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2273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14%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273B" w:rsidRPr="0022273B" w:rsidRDefault="0022273B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2273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7%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2273B" w:rsidRPr="0022273B" w:rsidRDefault="0022273B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2273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9%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73B" w:rsidRPr="0022273B" w:rsidRDefault="0022273B" w:rsidP="006B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22273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9%</w:t>
            </w:r>
          </w:p>
        </w:tc>
      </w:tr>
    </w:tbl>
    <w:p w:rsidR="007322B3" w:rsidRDefault="007322B3" w:rsidP="006B4A9B">
      <w:pPr>
        <w:spacing w:after="0" w:line="240" w:lineRule="auto"/>
        <w:jc w:val="center"/>
      </w:pPr>
    </w:p>
    <w:p w:rsidR="007322B3" w:rsidRPr="002E6FE7" w:rsidRDefault="00BD57F6" w:rsidP="001246C4">
      <w:pPr>
        <w:autoSpaceDE w:val="0"/>
        <w:autoSpaceDN w:val="0"/>
        <w:adjustRightInd w:val="0"/>
        <w:spacing w:after="0" w:line="240" w:lineRule="auto"/>
        <w:rPr>
          <w:rStyle w:val="apple-converted-space"/>
          <w:rFonts w:cs="Arial"/>
        </w:rPr>
      </w:pPr>
      <w:r>
        <w:rPr>
          <w:rStyle w:val="apple-converted-space"/>
          <w:rFonts w:cs="Arial"/>
          <w:b/>
        </w:rPr>
        <w:t>Childhood L</w:t>
      </w:r>
      <w:r w:rsidR="007322B3" w:rsidRPr="002E6FE7">
        <w:rPr>
          <w:rStyle w:val="apple-converted-space"/>
          <w:rFonts w:cs="Arial"/>
          <w:b/>
        </w:rPr>
        <w:t>ead</w:t>
      </w:r>
      <w:r>
        <w:rPr>
          <w:rStyle w:val="apple-converted-space"/>
          <w:rFonts w:cs="Arial"/>
          <w:b/>
        </w:rPr>
        <w:t xml:space="preserve"> P</w:t>
      </w:r>
      <w:r w:rsidR="007322B3" w:rsidRPr="002E6FE7">
        <w:rPr>
          <w:rStyle w:val="apple-converted-space"/>
          <w:rFonts w:cs="Arial"/>
          <w:b/>
        </w:rPr>
        <w:t>oisoning</w:t>
      </w:r>
      <w:r w:rsidRPr="002E6FE7">
        <w:rPr>
          <w:rStyle w:val="EndnoteReference"/>
          <w:rFonts w:cs="Arial"/>
        </w:rPr>
        <w:endnoteReference w:id="6"/>
      </w:r>
      <w:r w:rsidR="007322B3" w:rsidRPr="002E6FE7">
        <w:rPr>
          <w:rStyle w:val="apple-converted-space"/>
          <w:rFonts w:cs="Arial"/>
          <w:b/>
        </w:rPr>
        <w:t xml:space="preserve">: </w:t>
      </w:r>
    </w:p>
    <w:p w:rsidR="007322B3" w:rsidRPr="0022273B" w:rsidRDefault="00987539" w:rsidP="0098753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</w:rPr>
      </w:pPr>
      <w:r w:rsidRPr="002E6FE7">
        <w:t>In 2012, 2,892 of the children tested in Maryland had an elevated blood lead level, which is five or more micrograms of lead per deciliter of blood (µg/dL); 343 of them had blood lead levels of</w:t>
      </w:r>
      <w:r w:rsidR="00BD57F6">
        <w:t xml:space="preserve"> 10</w:t>
      </w:r>
      <w:r w:rsidRPr="002E6FE7">
        <w:t xml:space="preserve"> µg/dL or more.</w:t>
      </w:r>
    </w:p>
    <w:p w:rsidR="002E6FE7" w:rsidRPr="002E6FE7" w:rsidRDefault="002E6FE7" w:rsidP="002E6FE7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tbl>
      <w:tblPr>
        <w:tblStyle w:val="TableGrid"/>
        <w:tblW w:w="0" w:type="auto"/>
        <w:jc w:val="center"/>
        <w:tblLook w:val="04A0"/>
      </w:tblPr>
      <w:tblGrid>
        <w:gridCol w:w="3613"/>
        <w:gridCol w:w="2880"/>
        <w:gridCol w:w="2880"/>
      </w:tblGrid>
      <w:tr w:rsidR="002E6FE7" w:rsidRPr="002E6FE7" w:rsidTr="00BD57F6">
        <w:trPr>
          <w:jc w:val="center"/>
        </w:trPr>
        <w:tc>
          <w:tcPr>
            <w:tcW w:w="3613" w:type="dxa"/>
            <w:shd w:val="clear" w:color="auto" w:fill="B8CCE4" w:themeFill="accent1" w:themeFillTint="66"/>
          </w:tcPr>
          <w:p w:rsidR="002E6FE7" w:rsidRPr="0022273B" w:rsidRDefault="002E6FE7" w:rsidP="002E6FE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22273B">
              <w:rPr>
                <w:rFonts w:cs="Arial"/>
                <w:b/>
                <w:sz w:val="21"/>
                <w:szCs w:val="21"/>
              </w:rPr>
              <w:t>County</w:t>
            </w:r>
          </w:p>
        </w:tc>
        <w:tc>
          <w:tcPr>
            <w:tcW w:w="2880" w:type="dxa"/>
            <w:shd w:val="clear" w:color="auto" w:fill="B8CCE4" w:themeFill="accent1" w:themeFillTint="66"/>
          </w:tcPr>
          <w:p w:rsidR="002E6FE7" w:rsidRPr="0022273B" w:rsidRDefault="002E6FE7" w:rsidP="002E6FE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22273B">
              <w:rPr>
                <w:rFonts w:cs="Arial"/>
                <w:b/>
                <w:sz w:val="21"/>
                <w:szCs w:val="21"/>
              </w:rPr>
              <w:t>Total # Children Tested</w:t>
            </w:r>
          </w:p>
          <w:p w:rsidR="002E6FE7" w:rsidRPr="0022273B" w:rsidRDefault="002E6FE7" w:rsidP="002E6FE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22273B">
              <w:rPr>
                <w:rFonts w:cs="Arial"/>
                <w:b/>
                <w:sz w:val="21"/>
                <w:szCs w:val="21"/>
              </w:rPr>
              <w:t>5-9 µg/dL</w:t>
            </w:r>
          </w:p>
        </w:tc>
        <w:tc>
          <w:tcPr>
            <w:tcW w:w="2880" w:type="dxa"/>
            <w:shd w:val="clear" w:color="auto" w:fill="B8CCE4" w:themeFill="accent1" w:themeFillTint="66"/>
          </w:tcPr>
          <w:p w:rsidR="002E6FE7" w:rsidRPr="0022273B" w:rsidRDefault="002E6FE7" w:rsidP="002E6FE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22273B">
              <w:rPr>
                <w:rFonts w:cs="Arial"/>
                <w:b/>
                <w:sz w:val="21"/>
                <w:szCs w:val="21"/>
              </w:rPr>
              <w:t>Total # Children Tested</w:t>
            </w:r>
          </w:p>
          <w:p w:rsidR="002E6FE7" w:rsidRPr="0022273B" w:rsidRDefault="002E6FE7" w:rsidP="002E6FE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22273B">
              <w:rPr>
                <w:rFonts w:cs="Arial"/>
                <w:b/>
                <w:sz w:val="21"/>
                <w:szCs w:val="21"/>
              </w:rPr>
              <w:t>10µg/dL or above</w:t>
            </w:r>
          </w:p>
        </w:tc>
      </w:tr>
      <w:tr w:rsidR="002E6FE7" w:rsidRPr="002E6FE7" w:rsidTr="00BD57F6">
        <w:trPr>
          <w:jc w:val="center"/>
        </w:trPr>
        <w:tc>
          <w:tcPr>
            <w:tcW w:w="3613" w:type="dxa"/>
          </w:tcPr>
          <w:p w:rsidR="002E6FE7" w:rsidRPr="0022273B" w:rsidRDefault="002E6FE7" w:rsidP="00BD57F6">
            <w:pPr>
              <w:autoSpaceDE w:val="0"/>
              <w:autoSpaceDN w:val="0"/>
              <w:adjustRightInd w:val="0"/>
              <w:rPr>
                <w:rFonts w:cs="Arial"/>
                <w:b/>
                <w:sz w:val="21"/>
                <w:szCs w:val="21"/>
              </w:rPr>
            </w:pPr>
            <w:r w:rsidRPr="0022273B">
              <w:rPr>
                <w:sz w:val="21"/>
                <w:szCs w:val="21"/>
              </w:rPr>
              <w:t>Carroll County</w:t>
            </w:r>
          </w:p>
        </w:tc>
        <w:tc>
          <w:tcPr>
            <w:tcW w:w="2880" w:type="dxa"/>
          </w:tcPr>
          <w:p w:rsidR="002E6FE7" w:rsidRPr="0022273B" w:rsidRDefault="002E6FE7" w:rsidP="00BC60B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25</w:t>
            </w:r>
          </w:p>
        </w:tc>
        <w:tc>
          <w:tcPr>
            <w:tcW w:w="2880" w:type="dxa"/>
          </w:tcPr>
          <w:p w:rsidR="002E6FE7" w:rsidRPr="0022273B" w:rsidRDefault="002E6FE7" w:rsidP="00BC60B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3</w:t>
            </w:r>
          </w:p>
        </w:tc>
      </w:tr>
      <w:tr w:rsidR="002E6FE7" w:rsidRPr="002E6FE7" w:rsidTr="00BD57F6">
        <w:trPr>
          <w:trHeight w:val="98"/>
          <w:jc w:val="center"/>
        </w:trPr>
        <w:tc>
          <w:tcPr>
            <w:tcW w:w="3613" w:type="dxa"/>
          </w:tcPr>
          <w:p w:rsidR="002E6FE7" w:rsidRPr="0022273B" w:rsidRDefault="002E6FE7" w:rsidP="00BD57F6">
            <w:pPr>
              <w:autoSpaceDE w:val="0"/>
              <w:autoSpaceDN w:val="0"/>
              <w:adjustRightInd w:val="0"/>
              <w:rPr>
                <w:rFonts w:cs="Arial"/>
                <w:b/>
                <w:sz w:val="21"/>
                <w:szCs w:val="21"/>
              </w:rPr>
            </w:pPr>
            <w:r w:rsidRPr="0022273B">
              <w:rPr>
                <w:sz w:val="21"/>
                <w:szCs w:val="21"/>
              </w:rPr>
              <w:t>Frederick County</w:t>
            </w:r>
          </w:p>
        </w:tc>
        <w:tc>
          <w:tcPr>
            <w:tcW w:w="2880" w:type="dxa"/>
          </w:tcPr>
          <w:p w:rsidR="002E6FE7" w:rsidRPr="0022273B" w:rsidRDefault="002E6FE7" w:rsidP="00BC60B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31</w:t>
            </w:r>
          </w:p>
        </w:tc>
        <w:tc>
          <w:tcPr>
            <w:tcW w:w="2880" w:type="dxa"/>
          </w:tcPr>
          <w:p w:rsidR="002E6FE7" w:rsidRPr="0022273B" w:rsidRDefault="002E6FE7" w:rsidP="00BC60B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7</w:t>
            </w:r>
          </w:p>
        </w:tc>
      </w:tr>
      <w:tr w:rsidR="002E6FE7" w:rsidRPr="002E6FE7" w:rsidTr="00BD57F6">
        <w:trPr>
          <w:jc w:val="center"/>
        </w:trPr>
        <w:tc>
          <w:tcPr>
            <w:tcW w:w="3613" w:type="dxa"/>
          </w:tcPr>
          <w:p w:rsidR="002E6FE7" w:rsidRPr="0022273B" w:rsidRDefault="002E6FE7" w:rsidP="00BD57F6">
            <w:pPr>
              <w:autoSpaceDE w:val="0"/>
              <w:autoSpaceDN w:val="0"/>
              <w:adjustRightInd w:val="0"/>
              <w:rPr>
                <w:rFonts w:cs="Arial"/>
                <w:b/>
                <w:sz w:val="21"/>
                <w:szCs w:val="21"/>
              </w:rPr>
            </w:pPr>
            <w:r w:rsidRPr="0022273B">
              <w:rPr>
                <w:sz w:val="21"/>
                <w:szCs w:val="21"/>
              </w:rPr>
              <w:t>Montgomery County</w:t>
            </w:r>
          </w:p>
        </w:tc>
        <w:tc>
          <w:tcPr>
            <w:tcW w:w="2880" w:type="dxa"/>
          </w:tcPr>
          <w:p w:rsidR="002E6FE7" w:rsidRPr="0022273B" w:rsidRDefault="002E6FE7" w:rsidP="00BC60B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209</w:t>
            </w:r>
          </w:p>
        </w:tc>
        <w:tc>
          <w:tcPr>
            <w:tcW w:w="2880" w:type="dxa"/>
          </w:tcPr>
          <w:p w:rsidR="002E6FE7" w:rsidRPr="0022273B" w:rsidRDefault="002E6FE7" w:rsidP="00BC60B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19</w:t>
            </w:r>
          </w:p>
        </w:tc>
      </w:tr>
    </w:tbl>
    <w:p w:rsidR="000A73D1" w:rsidRPr="002E6FE7" w:rsidRDefault="000A73D1" w:rsidP="002E6FE7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FF0000"/>
        </w:rPr>
      </w:pPr>
    </w:p>
    <w:p w:rsidR="006F7B15" w:rsidRPr="002E6FE7" w:rsidRDefault="00E509FE" w:rsidP="006F7B15">
      <w:pPr>
        <w:autoSpaceDE w:val="0"/>
        <w:autoSpaceDN w:val="0"/>
        <w:adjustRightInd w:val="0"/>
        <w:spacing w:after="0" w:line="240" w:lineRule="auto"/>
        <w:rPr>
          <w:rStyle w:val="apple-converted-space"/>
          <w:rFonts w:cs="Arial"/>
        </w:rPr>
      </w:pPr>
      <w:r w:rsidRPr="006F1F97">
        <w:rPr>
          <w:rStyle w:val="apple-converted-space"/>
          <w:rFonts w:cs="Arial"/>
          <w:b/>
        </w:rPr>
        <w:t>Asthma</w:t>
      </w:r>
      <w:r w:rsidR="004911A6" w:rsidRPr="002E6FE7">
        <w:rPr>
          <w:rStyle w:val="EndnoteReference"/>
          <w:rFonts w:cs="Arial"/>
        </w:rPr>
        <w:endnoteReference w:id="7"/>
      </w:r>
      <w:r w:rsidR="00EB60FA" w:rsidRPr="006F1F97">
        <w:rPr>
          <w:rStyle w:val="apple-converted-space"/>
          <w:rFonts w:cs="Arial"/>
          <w:b/>
        </w:rPr>
        <w:t>:</w:t>
      </w:r>
      <w:r w:rsidR="006F7B15" w:rsidRPr="006F7B15">
        <w:rPr>
          <w:rStyle w:val="EndnoteReference"/>
          <w:rFonts w:cs="Arial"/>
        </w:rPr>
        <w:t xml:space="preserve"> </w:t>
      </w:r>
    </w:p>
    <w:p w:rsidR="006F1F97" w:rsidRPr="006F1F97" w:rsidRDefault="004911A6" w:rsidP="00BA085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cs="Arial"/>
        </w:rPr>
      </w:pPr>
      <w:r>
        <w:rPr>
          <w:rFonts w:cs="Arial"/>
        </w:rPr>
        <w:t>O</w:t>
      </w:r>
      <w:r w:rsidRPr="006F1F97">
        <w:rPr>
          <w:rFonts w:cs="Arial"/>
        </w:rPr>
        <w:t>f adults in Maryland</w:t>
      </w:r>
      <w:r>
        <w:rPr>
          <w:rFonts w:cs="Arial"/>
        </w:rPr>
        <w:t>,</w:t>
      </w:r>
      <w:r w:rsidRPr="006F1F97">
        <w:rPr>
          <w:rFonts w:cs="Arial"/>
        </w:rPr>
        <w:t xml:space="preserve"> </w:t>
      </w:r>
      <w:r w:rsidR="006F1F97" w:rsidRPr="006F1F97">
        <w:rPr>
          <w:rFonts w:cs="Arial"/>
        </w:rPr>
        <w:t>8.5</w:t>
      </w:r>
      <w:r>
        <w:rPr>
          <w:rFonts w:cs="Arial"/>
        </w:rPr>
        <w:t xml:space="preserve"> percent</w:t>
      </w:r>
      <w:r w:rsidR="006F1F97" w:rsidRPr="006F1F97">
        <w:rPr>
          <w:rFonts w:cs="Arial"/>
        </w:rPr>
        <w:t xml:space="preserve"> had current asthma in 2011</w:t>
      </w:r>
      <w:r w:rsidR="006F1F97">
        <w:rPr>
          <w:rFonts w:cs="Arial"/>
        </w:rPr>
        <w:t xml:space="preserve">. </w:t>
      </w:r>
    </w:p>
    <w:p w:rsidR="006F1F97" w:rsidRDefault="004911A6" w:rsidP="00BA085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cs="Arial"/>
        </w:rPr>
      </w:pPr>
      <w:r>
        <w:rPr>
          <w:rFonts w:cs="Arial"/>
        </w:rPr>
        <w:t>O</w:t>
      </w:r>
      <w:r w:rsidRPr="006F1F97">
        <w:rPr>
          <w:rFonts w:cs="Arial"/>
        </w:rPr>
        <w:t>f Maryland youth</w:t>
      </w:r>
      <w:r>
        <w:rPr>
          <w:rFonts w:cs="Arial"/>
        </w:rPr>
        <w:t>,</w:t>
      </w:r>
      <w:r w:rsidRPr="006F1F97">
        <w:rPr>
          <w:rFonts w:cs="Arial"/>
        </w:rPr>
        <w:t xml:space="preserve"> </w:t>
      </w:r>
      <w:r w:rsidR="006F1F97" w:rsidRPr="006F1F97">
        <w:rPr>
          <w:rFonts w:cs="Arial"/>
        </w:rPr>
        <w:t>11.9</w:t>
      </w:r>
      <w:r>
        <w:rPr>
          <w:rFonts w:cs="Arial"/>
        </w:rPr>
        <w:t xml:space="preserve"> percent</w:t>
      </w:r>
      <w:r w:rsidR="006F1F97" w:rsidRPr="006F1F97">
        <w:rPr>
          <w:rFonts w:cs="Arial"/>
        </w:rPr>
        <w:t xml:space="preserve"> had current asthma in 2010.  </w:t>
      </w:r>
    </w:p>
    <w:p w:rsidR="006F1F97" w:rsidRDefault="006F1F97" w:rsidP="00BA085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cs="Arial"/>
        </w:rPr>
      </w:pPr>
      <w:r>
        <w:rPr>
          <w:rFonts w:cs="Arial"/>
        </w:rPr>
        <w:t>According to the Maryland Asthma Control Program at the Maryland Department of Health and Mental Hygiene, there is no reliable data for childhood asthma prevalence at the county level.</w:t>
      </w:r>
    </w:p>
    <w:p w:rsidR="006F1F97" w:rsidRPr="006F1F97" w:rsidRDefault="006F1F97" w:rsidP="006F1F97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tbl>
      <w:tblPr>
        <w:tblStyle w:val="TableGrid"/>
        <w:tblW w:w="0" w:type="auto"/>
        <w:jc w:val="center"/>
        <w:tblInd w:w="-295" w:type="dxa"/>
        <w:tblLook w:val="04A0"/>
      </w:tblPr>
      <w:tblGrid>
        <w:gridCol w:w="2945"/>
        <w:gridCol w:w="1584"/>
        <w:gridCol w:w="1584"/>
        <w:gridCol w:w="1584"/>
        <w:gridCol w:w="1584"/>
      </w:tblGrid>
      <w:tr w:rsidR="00FA6558" w:rsidRPr="002E6FE7" w:rsidTr="004911A6">
        <w:trPr>
          <w:tblHeader/>
          <w:jc w:val="center"/>
        </w:trPr>
        <w:tc>
          <w:tcPr>
            <w:tcW w:w="294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A6558" w:rsidRPr="00DB7A56" w:rsidRDefault="00DB7A56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DB7A56">
              <w:rPr>
                <w:rFonts w:cs="Arial"/>
                <w:b/>
                <w:sz w:val="21"/>
                <w:szCs w:val="21"/>
              </w:rPr>
              <w:t>2009 Statistics</w:t>
            </w:r>
          </w:p>
        </w:tc>
        <w:tc>
          <w:tcPr>
            <w:tcW w:w="1584" w:type="dxa"/>
            <w:shd w:val="clear" w:color="auto" w:fill="B8CCE4" w:themeFill="accent1" w:themeFillTint="66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22273B">
              <w:rPr>
                <w:b/>
                <w:sz w:val="21"/>
                <w:szCs w:val="21"/>
              </w:rPr>
              <w:t>Maryland</w:t>
            </w:r>
          </w:p>
        </w:tc>
        <w:tc>
          <w:tcPr>
            <w:tcW w:w="1584" w:type="dxa"/>
            <w:shd w:val="clear" w:color="auto" w:fill="B8CCE4" w:themeFill="accent1" w:themeFillTint="66"/>
            <w:vAlign w:val="center"/>
          </w:tcPr>
          <w:p w:rsidR="0022273B" w:rsidRDefault="00FA6558" w:rsidP="0022273B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22273B">
              <w:rPr>
                <w:b/>
                <w:sz w:val="21"/>
                <w:szCs w:val="21"/>
              </w:rPr>
              <w:t>Carroll</w:t>
            </w:r>
          </w:p>
          <w:p w:rsidR="00FA6558" w:rsidRPr="0022273B" w:rsidRDefault="00FA6558" w:rsidP="0022273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22273B">
              <w:rPr>
                <w:b/>
                <w:sz w:val="21"/>
                <w:szCs w:val="21"/>
              </w:rPr>
              <w:t>County</w:t>
            </w:r>
            <w:r w:rsidR="006F7B15" w:rsidRPr="0022273B">
              <w:rPr>
                <w:rStyle w:val="EndnoteReference"/>
                <w:rFonts w:cs="Arial"/>
                <w:sz w:val="21"/>
                <w:szCs w:val="21"/>
              </w:rPr>
              <w:endnoteReference w:id="8"/>
            </w:r>
          </w:p>
        </w:tc>
        <w:tc>
          <w:tcPr>
            <w:tcW w:w="1584" w:type="dxa"/>
            <w:shd w:val="clear" w:color="auto" w:fill="B8CCE4" w:themeFill="accent1" w:themeFillTint="66"/>
            <w:vAlign w:val="center"/>
          </w:tcPr>
          <w:p w:rsid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22273B">
              <w:rPr>
                <w:b/>
                <w:sz w:val="21"/>
                <w:szCs w:val="21"/>
              </w:rPr>
              <w:t xml:space="preserve">Frederick </w:t>
            </w:r>
          </w:p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22273B">
              <w:rPr>
                <w:b/>
                <w:sz w:val="21"/>
                <w:szCs w:val="21"/>
              </w:rPr>
              <w:t>County</w:t>
            </w:r>
            <w:r w:rsidR="006F7B15" w:rsidRPr="0022273B">
              <w:rPr>
                <w:rStyle w:val="EndnoteReference"/>
                <w:rFonts w:cs="Arial"/>
                <w:sz w:val="21"/>
                <w:szCs w:val="21"/>
              </w:rPr>
              <w:endnoteReference w:id="9"/>
            </w:r>
          </w:p>
        </w:tc>
        <w:tc>
          <w:tcPr>
            <w:tcW w:w="1584" w:type="dxa"/>
            <w:shd w:val="clear" w:color="auto" w:fill="B8CCE4" w:themeFill="accent1" w:themeFillTint="66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1"/>
                <w:szCs w:val="21"/>
              </w:rPr>
            </w:pPr>
            <w:r w:rsidRPr="0022273B">
              <w:rPr>
                <w:b/>
                <w:sz w:val="21"/>
                <w:szCs w:val="21"/>
              </w:rPr>
              <w:t>Montgomery County</w:t>
            </w:r>
            <w:r w:rsidR="006F7B15" w:rsidRPr="0022273B">
              <w:rPr>
                <w:rStyle w:val="EndnoteReference"/>
                <w:rFonts w:cs="Arial"/>
                <w:sz w:val="21"/>
                <w:szCs w:val="21"/>
              </w:rPr>
              <w:endnoteReference w:id="10"/>
            </w:r>
          </w:p>
        </w:tc>
      </w:tr>
      <w:tr w:rsidR="00FA6558" w:rsidRPr="002E6FE7" w:rsidTr="004911A6">
        <w:trPr>
          <w:jc w:val="center"/>
        </w:trPr>
        <w:tc>
          <w:tcPr>
            <w:tcW w:w="2945" w:type="dxa"/>
            <w:shd w:val="clear" w:color="auto" w:fill="DBE5F1" w:themeFill="accent1" w:themeFillTint="33"/>
            <w:vAlign w:val="center"/>
          </w:tcPr>
          <w:p w:rsidR="00903EB5" w:rsidRPr="0022273B" w:rsidRDefault="00FA6558" w:rsidP="004911A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2273B">
              <w:rPr>
                <w:sz w:val="21"/>
                <w:szCs w:val="21"/>
              </w:rPr>
              <w:t>ER visits</w:t>
            </w:r>
            <w:r w:rsidR="004911A6" w:rsidRPr="0022273B">
              <w:rPr>
                <w:rFonts w:cs="Arial"/>
                <w:sz w:val="21"/>
                <w:szCs w:val="21"/>
              </w:rPr>
              <w:t xml:space="preserve"> </w:t>
            </w:r>
            <w:r w:rsidR="004911A6">
              <w:rPr>
                <w:rFonts w:cs="Arial"/>
                <w:sz w:val="21"/>
                <w:szCs w:val="21"/>
              </w:rPr>
              <w:t>–</w:t>
            </w:r>
            <w:r w:rsidR="004911A6">
              <w:rPr>
                <w:sz w:val="21"/>
                <w:szCs w:val="21"/>
              </w:rPr>
              <w:br/>
            </w:r>
            <w:r w:rsidRPr="0022273B">
              <w:rPr>
                <w:sz w:val="21"/>
                <w:szCs w:val="21"/>
              </w:rPr>
              <w:t>children under</w:t>
            </w:r>
            <w:r w:rsidR="004911A6">
              <w:rPr>
                <w:sz w:val="21"/>
                <w:szCs w:val="21"/>
              </w:rPr>
              <w:t xml:space="preserve"> </w:t>
            </w:r>
            <w:r w:rsidRPr="0022273B">
              <w:rPr>
                <w:sz w:val="21"/>
                <w:szCs w:val="21"/>
              </w:rPr>
              <w:t>4 y</w:t>
            </w:r>
            <w:r w:rsidR="004911A6">
              <w:rPr>
                <w:sz w:val="21"/>
                <w:szCs w:val="21"/>
              </w:rPr>
              <w:t>ea</w:t>
            </w:r>
            <w:r w:rsidRPr="0022273B">
              <w:rPr>
                <w:sz w:val="21"/>
                <w:szCs w:val="21"/>
              </w:rPr>
              <w:t xml:space="preserve">rs </w:t>
            </w:r>
          </w:p>
          <w:p w:rsidR="00FA6558" w:rsidRPr="0022273B" w:rsidRDefault="00FA6558" w:rsidP="004911A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2273B">
              <w:rPr>
                <w:sz w:val="21"/>
                <w:szCs w:val="21"/>
              </w:rPr>
              <w:t>(rate per 10,000)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195.6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77.5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84.8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120.4</w:t>
            </w:r>
          </w:p>
        </w:tc>
      </w:tr>
      <w:tr w:rsidR="00FA6558" w:rsidRPr="002E6FE7" w:rsidTr="004911A6">
        <w:trPr>
          <w:jc w:val="center"/>
        </w:trPr>
        <w:tc>
          <w:tcPr>
            <w:tcW w:w="2945" w:type="dxa"/>
            <w:shd w:val="clear" w:color="auto" w:fill="DBE5F1" w:themeFill="accent1" w:themeFillTint="33"/>
            <w:vAlign w:val="center"/>
          </w:tcPr>
          <w:p w:rsidR="00903EB5" w:rsidRPr="0022273B" w:rsidRDefault="00FA6558" w:rsidP="004911A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2273B">
              <w:rPr>
                <w:sz w:val="21"/>
                <w:szCs w:val="21"/>
              </w:rPr>
              <w:t>ER visits</w:t>
            </w:r>
            <w:r w:rsidR="004911A6" w:rsidRPr="0022273B">
              <w:rPr>
                <w:rFonts w:cs="Arial"/>
                <w:sz w:val="21"/>
                <w:szCs w:val="21"/>
              </w:rPr>
              <w:t xml:space="preserve"> </w:t>
            </w:r>
            <w:r w:rsidR="004911A6">
              <w:rPr>
                <w:rFonts w:cs="Arial"/>
                <w:sz w:val="21"/>
                <w:szCs w:val="21"/>
              </w:rPr>
              <w:t>–</w:t>
            </w:r>
            <w:r w:rsidR="004911A6">
              <w:rPr>
                <w:sz w:val="21"/>
                <w:szCs w:val="21"/>
              </w:rPr>
              <w:br/>
            </w:r>
            <w:r w:rsidRPr="0022273B">
              <w:rPr>
                <w:sz w:val="21"/>
                <w:szCs w:val="21"/>
              </w:rPr>
              <w:t>children 5-17</w:t>
            </w:r>
            <w:r w:rsidR="00903EB5" w:rsidRPr="0022273B">
              <w:rPr>
                <w:sz w:val="21"/>
                <w:szCs w:val="21"/>
              </w:rPr>
              <w:t xml:space="preserve"> </w:t>
            </w:r>
            <w:r w:rsidRPr="0022273B">
              <w:rPr>
                <w:sz w:val="21"/>
                <w:szCs w:val="21"/>
              </w:rPr>
              <w:t>y</w:t>
            </w:r>
            <w:r w:rsidR="004911A6">
              <w:rPr>
                <w:sz w:val="21"/>
                <w:szCs w:val="21"/>
              </w:rPr>
              <w:t>ea</w:t>
            </w:r>
            <w:r w:rsidRPr="0022273B">
              <w:rPr>
                <w:sz w:val="21"/>
                <w:szCs w:val="21"/>
              </w:rPr>
              <w:t xml:space="preserve">rs </w:t>
            </w:r>
          </w:p>
          <w:p w:rsidR="00FA6558" w:rsidRPr="0022273B" w:rsidRDefault="00FA6558" w:rsidP="004911A6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22273B">
              <w:rPr>
                <w:sz w:val="21"/>
                <w:szCs w:val="21"/>
              </w:rPr>
              <w:t>(rate per 10,000)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114.7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45.2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45.8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57.7</w:t>
            </w:r>
          </w:p>
        </w:tc>
      </w:tr>
      <w:tr w:rsidR="00FA6558" w:rsidRPr="002E6FE7" w:rsidTr="004911A6">
        <w:trPr>
          <w:trHeight w:val="98"/>
          <w:jc w:val="center"/>
        </w:trPr>
        <w:tc>
          <w:tcPr>
            <w:tcW w:w="2945" w:type="dxa"/>
            <w:shd w:val="clear" w:color="auto" w:fill="DBE5F1" w:themeFill="accent1" w:themeFillTint="33"/>
            <w:vAlign w:val="center"/>
          </w:tcPr>
          <w:p w:rsidR="00FA6558" w:rsidRPr="0022273B" w:rsidRDefault="00FA6558" w:rsidP="004911A6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Asthma hospitalization rates</w:t>
            </w:r>
            <w:r w:rsidR="004911A6" w:rsidRPr="0022273B">
              <w:rPr>
                <w:rFonts w:cs="Arial"/>
                <w:sz w:val="21"/>
                <w:szCs w:val="21"/>
              </w:rPr>
              <w:t xml:space="preserve"> </w:t>
            </w:r>
            <w:r w:rsidR="004911A6">
              <w:rPr>
                <w:rFonts w:cs="Arial"/>
                <w:sz w:val="21"/>
                <w:szCs w:val="21"/>
              </w:rPr>
              <w:t xml:space="preserve">– </w:t>
            </w:r>
            <w:r w:rsidRPr="0022273B">
              <w:rPr>
                <w:rFonts w:cs="Arial"/>
                <w:sz w:val="21"/>
                <w:szCs w:val="21"/>
              </w:rPr>
              <w:t xml:space="preserve"> children under 4 y</w:t>
            </w:r>
            <w:r w:rsidR="004911A6">
              <w:rPr>
                <w:rFonts w:cs="Arial"/>
                <w:sz w:val="21"/>
                <w:szCs w:val="21"/>
              </w:rPr>
              <w:t>ea</w:t>
            </w:r>
            <w:r w:rsidRPr="0022273B">
              <w:rPr>
                <w:rFonts w:cs="Arial"/>
                <w:sz w:val="21"/>
                <w:szCs w:val="21"/>
              </w:rPr>
              <w:t xml:space="preserve">rs </w:t>
            </w:r>
            <w:r w:rsidR="00BD57F6">
              <w:rPr>
                <w:rFonts w:cs="Arial"/>
                <w:sz w:val="21"/>
                <w:szCs w:val="21"/>
              </w:rPr>
              <w:br/>
            </w:r>
            <w:r w:rsidRPr="0022273B">
              <w:rPr>
                <w:rFonts w:cs="Arial"/>
                <w:sz w:val="21"/>
                <w:szCs w:val="21"/>
              </w:rPr>
              <w:t>(rate per 10,000)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48.2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28.6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24.6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32.7</w:t>
            </w:r>
          </w:p>
        </w:tc>
      </w:tr>
      <w:tr w:rsidR="00FA6558" w:rsidRPr="002E6FE7" w:rsidTr="004911A6">
        <w:trPr>
          <w:jc w:val="center"/>
        </w:trPr>
        <w:tc>
          <w:tcPr>
            <w:tcW w:w="2945" w:type="dxa"/>
            <w:shd w:val="clear" w:color="auto" w:fill="DBE5F1" w:themeFill="accent1" w:themeFillTint="33"/>
            <w:vAlign w:val="center"/>
          </w:tcPr>
          <w:p w:rsidR="00FA6558" w:rsidRPr="0022273B" w:rsidRDefault="00FA6558" w:rsidP="004911A6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Asthma hospitalization rates</w:t>
            </w:r>
            <w:r w:rsidR="00BD57F6" w:rsidRPr="0022273B">
              <w:rPr>
                <w:rFonts w:cs="Arial"/>
                <w:sz w:val="21"/>
                <w:szCs w:val="21"/>
              </w:rPr>
              <w:t xml:space="preserve"> </w:t>
            </w:r>
            <w:r w:rsidR="00BD57F6">
              <w:rPr>
                <w:rFonts w:cs="Arial"/>
                <w:sz w:val="21"/>
                <w:szCs w:val="21"/>
              </w:rPr>
              <w:t xml:space="preserve">– </w:t>
            </w:r>
            <w:r w:rsidRPr="0022273B">
              <w:rPr>
                <w:rFonts w:cs="Arial"/>
                <w:sz w:val="21"/>
                <w:szCs w:val="21"/>
              </w:rPr>
              <w:t xml:space="preserve">children </w:t>
            </w:r>
            <w:r w:rsidR="00903EB5" w:rsidRPr="0022273B">
              <w:rPr>
                <w:rFonts w:cs="Arial"/>
                <w:sz w:val="21"/>
                <w:szCs w:val="21"/>
              </w:rPr>
              <w:t>5 -</w:t>
            </w:r>
            <w:r w:rsidRPr="0022273B">
              <w:rPr>
                <w:rFonts w:cs="Arial"/>
                <w:sz w:val="21"/>
                <w:szCs w:val="21"/>
              </w:rPr>
              <w:t>17</w:t>
            </w:r>
            <w:r w:rsidR="00903EB5" w:rsidRPr="0022273B">
              <w:rPr>
                <w:rFonts w:cs="Arial"/>
                <w:sz w:val="21"/>
                <w:szCs w:val="21"/>
              </w:rPr>
              <w:t xml:space="preserve"> </w:t>
            </w:r>
            <w:r w:rsidRPr="0022273B">
              <w:rPr>
                <w:rFonts w:cs="Arial"/>
                <w:sz w:val="21"/>
                <w:szCs w:val="21"/>
              </w:rPr>
              <w:t>y</w:t>
            </w:r>
            <w:r w:rsidR="004911A6">
              <w:rPr>
                <w:rFonts w:cs="Arial"/>
                <w:sz w:val="21"/>
                <w:szCs w:val="21"/>
              </w:rPr>
              <w:t>ea</w:t>
            </w:r>
            <w:r w:rsidRPr="0022273B">
              <w:rPr>
                <w:rFonts w:cs="Arial"/>
                <w:sz w:val="21"/>
                <w:szCs w:val="21"/>
              </w:rPr>
              <w:t>rs</w:t>
            </w:r>
            <w:r w:rsidR="00903EB5" w:rsidRPr="0022273B">
              <w:rPr>
                <w:rFonts w:cs="Arial"/>
                <w:sz w:val="21"/>
                <w:szCs w:val="21"/>
              </w:rPr>
              <w:t xml:space="preserve"> </w:t>
            </w:r>
            <w:r w:rsidR="00BD57F6">
              <w:rPr>
                <w:rFonts w:cs="Arial"/>
                <w:sz w:val="21"/>
                <w:szCs w:val="21"/>
              </w:rPr>
              <w:br/>
            </w:r>
            <w:r w:rsidRPr="0022273B">
              <w:rPr>
                <w:rFonts w:cs="Arial"/>
                <w:sz w:val="21"/>
                <w:szCs w:val="21"/>
              </w:rPr>
              <w:t>(rate per 10,000)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17.4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9.4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11.3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10.5</w:t>
            </w:r>
          </w:p>
        </w:tc>
      </w:tr>
      <w:tr w:rsidR="00FA6558" w:rsidRPr="002E6FE7" w:rsidTr="004911A6">
        <w:trPr>
          <w:jc w:val="center"/>
        </w:trPr>
        <w:tc>
          <w:tcPr>
            <w:tcW w:w="2945" w:type="dxa"/>
            <w:shd w:val="clear" w:color="auto" w:fill="DBE5F1" w:themeFill="accent1" w:themeFillTint="33"/>
            <w:vAlign w:val="center"/>
          </w:tcPr>
          <w:p w:rsidR="00903EB5" w:rsidRPr="0022273B" w:rsidRDefault="00FA6558" w:rsidP="004911A6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Total costs</w:t>
            </w:r>
            <w:r w:rsidR="00903EB5" w:rsidRPr="0022273B">
              <w:rPr>
                <w:rFonts w:cs="Arial"/>
                <w:sz w:val="21"/>
                <w:szCs w:val="21"/>
              </w:rPr>
              <w:t xml:space="preserve"> </w:t>
            </w:r>
            <w:r w:rsidR="004911A6">
              <w:rPr>
                <w:rFonts w:cs="Arial"/>
                <w:sz w:val="21"/>
                <w:szCs w:val="21"/>
              </w:rPr>
              <w:t xml:space="preserve">– </w:t>
            </w:r>
            <w:r w:rsidR="004911A6">
              <w:rPr>
                <w:rFonts w:cs="Arial"/>
                <w:sz w:val="21"/>
                <w:szCs w:val="21"/>
              </w:rPr>
              <w:br/>
              <w:t>asthma-</w:t>
            </w:r>
            <w:r w:rsidRPr="0022273B">
              <w:rPr>
                <w:rFonts w:cs="Arial"/>
                <w:sz w:val="21"/>
                <w:szCs w:val="21"/>
              </w:rPr>
              <w:t xml:space="preserve">related ER visits </w:t>
            </w:r>
          </w:p>
          <w:p w:rsidR="00FA6558" w:rsidRPr="0022273B" w:rsidRDefault="00FA6558" w:rsidP="004911A6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(0-17 y</w:t>
            </w:r>
            <w:r w:rsidR="004911A6">
              <w:rPr>
                <w:rFonts w:cs="Arial"/>
                <w:sz w:val="21"/>
                <w:szCs w:val="21"/>
              </w:rPr>
              <w:t>ea</w:t>
            </w:r>
            <w:r w:rsidRPr="0022273B">
              <w:rPr>
                <w:rFonts w:cs="Arial"/>
                <w:sz w:val="21"/>
                <w:szCs w:val="21"/>
              </w:rPr>
              <w:t>rs)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$12,188,425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$495,531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$160,583</w:t>
            </w:r>
          </w:p>
        </w:tc>
        <w:tc>
          <w:tcPr>
            <w:tcW w:w="1584" w:type="dxa"/>
            <w:vAlign w:val="center"/>
          </w:tcPr>
          <w:p w:rsidR="00FA6558" w:rsidRPr="0022273B" w:rsidRDefault="00FA6558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$1,441,882</w:t>
            </w:r>
          </w:p>
        </w:tc>
      </w:tr>
      <w:tr w:rsidR="00FA6558" w:rsidRPr="002E6FE7" w:rsidTr="004911A6">
        <w:trPr>
          <w:jc w:val="center"/>
        </w:trPr>
        <w:tc>
          <w:tcPr>
            <w:tcW w:w="2945" w:type="dxa"/>
            <w:shd w:val="clear" w:color="auto" w:fill="DBE5F1" w:themeFill="accent1" w:themeFillTint="33"/>
            <w:vAlign w:val="center"/>
          </w:tcPr>
          <w:p w:rsidR="00FA6558" w:rsidRPr="0022273B" w:rsidRDefault="00903EB5" w:rsidP="004911A6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 xml:space="preserve">Total costs </w:t>
            </w:r>
            <w:r w:rsidR="004911A6">
              <w:rPr>
                <w:rFonts w:cs="Arial"/>
                <w:sz w:val="21"/>
                <w:szCs w:val="21"/>
              </w:rPr>
              <w:t>–</w:t>
            </w:r>
            <w:r w:rsidRPr="0022273B">
              <w:rPr>
                <w:rFonts w:cs="Arial"/>
                <w:sz w:val="21"/>
                <w:szCs w:val="21"/>
              </w:rPr>
              <w:t xml:space="preserve"> </w:t>
            </w:r>
            <w:r w:rsidR="004911A6">
              <w:rPr>
                <w:rFonts w:cs="Arial"/>
                <w:sz w:val="21"/>
                <w:szCs w:val="21"/>
              </w:rPr>
              <w:br/>
              <w:t>asthma-</w:t>
            </w:r>
            <w:r w:rsidR="00F1545C" w:rsidRPr="0022273B">
              <w:rPr>
                <w:rFonts w:cs="Arial"/>
                <w:sz w:val="21"/>
                <w:szCs w:val="21"/>
              </w:rPr>
              <w:t>related</w:t>
            </w:r>
            <w:r w:rsidRPr="0022273B">
              <w:rPr>
                <w:rFonts w:cs="Arial"/>
                <w:sz w:val="21"/>
                <w:szCs w:val="21"/>
              </w:rPr>
              <w:t xml:space="preserve"> </w:t>
            </w:r>
            <w:r w:rsidR="00F1545C" w:rsidRPr="0022273B">
              <w:rPr>
                <w:rFonts w:cs="Arial"/>
                <w:sz w:val="21"/>
                <w:szCs w:val="21"/>
              </w:rPr>
              <w:t xml:space="preserve">hospitalizations </w:t>
            </w:r>
            <w:r w:rsidR="004911A6">
              <w:rPr>
                <w:rFonts w:cs="Arial"/>
                <w:sz w:val="21"/>
                <w:szCs w:val="21"/>
              </w:rPr>
              <w:br/>
            </w:r>
            <w:r w:rsidR="00F1545C" w:rsidRPr="0022273B">
              <w:rPr>
                <w:rFonts w:cs="Arial"/>
                <w:sz w:val="21"/>
                <w:szCs w:val="21"/>
              </w:rPr>
              <w:t>(0-17 y</w:t>
            </w:r>
            <w:r w:rsidR="004911A6">
              <w:rPr>
                <w:rFonts w:cs="Arial"/>
                <w:sz w:val="21"/>
                <w:szCs w:val="21"/>
              </w:rPr>
              <w:t>ea</w:t>
            </w:r>
            <w:r w:rsidR="00F1545C" w:rsidRPr="0022273B">
              <w:rPr>
                <w:rFonts w:cs="Arial"/>
                <w:sz w:val="21"/>
                <w:szCs w:val="21"/>
              </w:rPr>
              <w:t>rs)</w:t>
            </w:r>
          </w:p>
        </w:tc>
        <w:tc>
          <w:tcPr>
            <w:tcW w:w="1584" w:type="dxa"/>
            <w:vAlign w:val="center"/>
          </w:tcPr>
          <w:p w:rsidR="00FA6558" w:rsidRPr="0022273B" w:rsidRDefault="00F1545C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$16,078,883</w:t>
            </w:r>
          </w:p>
        </w:tc>
        <w:tc>
          <w:tcPr>
            <w:tcW w:w="1584" w:type="dxa"/>
            <w:vAlign w:val="center"/>
          </w:tcPr>
          <w:p w:rsidR="00FA6558" w:rsidRPr="0022273B" w:rsidRDefault="00F1545C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$258,847</w:t>
            </w:r>
          </w:p>
        </w:tc>
        <w:tc>
          <w:tcPr>
            <w:tcW w:w="1584" w:type="dxa"/>
            <w:vAlign w:val="center"/>
          </w:tcPr>
          <w:p w:rsidR="00FA6558" w:rsidRPr="0022273B" w:rsidRDefault="00F1545C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$266,244</w:t>
            </w:r>
          </w:p>
        </w:tc>
        <w:tc>
          <w:tcPr>
            <w:tcW w:w="1584" w:type="dxa"/>
            <w:vAlign w:val="center"/>
          </w:tcPr>
          <w:p w:rsidR="00FA6558" w:rsidRPr="0022273B" w:rsidRDefault="00F1545C" w:rsidP="00903EB5">
            <w:pPr>
              <w:autoSpaceDE w:val="0"/>
              <w:autoSpaceDN w:val="0"/>
              <w:adjustRightInd w:val="0"/>
              <w:jc w:val="center"/>
              <w:rPr>
                <w:rFonts w:cs="Arial"/>
                <w:sz w:val="21"/>
                <w:szCs w:val="21"/>
              </w:rPr>
            </w:pPr>
            <w:r w:rsidRPr="0022273B">
              <w:rPr>
                <w:rFonts w:cs="Arial"/>
                <w:sz w:val="21"/>
                <w:szCs w:val="21"/>
              </w:rPr>
              <w:t>$1,462,613</w:t>
            </w:r>
          </w:p>
        </w:tc>
      </w:tr>
    </w:tbl>
    <w:p w:rsidR="006F1F97" w:rsidRPr="006B4A9B" w:rsidRDefault="006F1F97" w:rsidP="00FA6558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E509FE" w:rsidRPr="006B4A9B" w:rsidRDefault="00E509FE" w:rsidP="001246C4">
      <w:pPr>
        <w:autoSpaceDE w:val="0"/>
        <w:autoSpaceDN w:val="0"/>
        <w:adjustRightInd w:val="0"/>
        <w:spacing w:after="0" w:line="240" w:lineRule="auto"/>
        <w:rPr>
          <w:rStyle w:val="apple-converted-space"/>
          <w:rFonts w:cs="Arial"/>
          <w:b/>
        </w:rPr>
      </w:pPr>
      <w:r w:rsidRPr="006B4A9B">
        <w:rPr>
          <w:rStyle w:val="apple-converted-space"/>
          <w:rFonts w:cs="Arial"/>
          <w:b/>
        </w:rPr>
        <w:t>Radon</w:t>
      </w:r>
      <w:r w:rsidR="00BD57F6" w:rsidRPr="000A73D1">
        <w:rPr>
          <w:rStyle w:val="EndnoteReference"/>
          <w:rFonts w:cs="Arial"/>
        </w:rPr>
        <w:endnoteReference w:id="11"/>
      </w:r>
      <w:r w:rsidR="00EB60FA" w:rsidRPr="006B4A9B">
        <w:rPr>
          <w:rStyle w:val="apple-converted-space"/>
          <w:rFonts w:cs="Arial"/>
          <w:b/>
        </w:rPr>
        <w:t>:</w:t>
      </w:r>
      <w:r w:rsidR="00DB7A56" w:rsidRPr="00DB7A56">
        <w:rPr>
          <w:rStyle w:val="EndnoteReference"/>
          <w:rFonts w:cs="Arial"/>
        </w:rPr>
        <w:t xml:space="preserve"> </w:t>
      </w:r>
    </w:p>
    <w:p w:rsidR="00DB7A56" w:rsidRDefault="00DB7A56" w:rsidP="005F0BD1">
      <w:pPr>
        <w:pStyle w:val="ListParagraph"/>
        <w:numPr>
          <w:ilvl w:val="0"/>
          <w:numId w:val="6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ind w:left="360"/>
        <w:rPr>
          <w:rStyle w:val="apple-converted-space"/>
          <w:rFonts w:cs="Arial"/>
        </w:rPr>
      </w:pPr>
      <w:r>
        <w:rPr>
          <w:rStyle w:val="apple-converted-space"/>
          <w:rFonts w:cs="Arial"/>
        </w:rPr>
        <w:t>Carroll, Frederick, Montgomery, and five additional</w:t>
      </w:r>
      <w:r w:rsidR="003953DF" w:rsidRPr="006B4A9B">
        <w:rPr>
          <w:rStyle w:val="apple-converted-space"/>
          <w:rFonts w:cs="Arial"/>
        </w:rPr>
        <w:t xml:space="preserve"> counties in Maryland</w:t>
      </w:r>
      <w:r>
        <w:rPr>
          <w:rStyle w:val="apple-converted-space"/>
          <w:rFonts w:cs="Arial"/>
        </w:rPr>
        <w:t xml:space="preserve"> </w:t>
      </w:r>
      <w:r w:rsidR="003953DF" w:rsidRPr="006B4A9B">
        <w:rPr>
          <w:rStyle w:val="apple-converted-space"/>
          <w:rFonts w:cs="Arial"/>
        </w:rPr>
        <w:t xml:space="preserve">have an </w:t>
      </w:r>
      <w:r w:rsidR="003953DF" w:rsidRPr="000A73D1">
        <w:rPr>
          <w:rStyle w:val="apple-converted-space"/>
          <w:rFonts w:cs="Arial"/>
        </w:rPr>
        <w:t xml:space="preserve">average indoor screening level greater than 4 pCi/L, meaning they are </w:t>
      </w:r>
      <w:r w:rsidR="005F0BD1" w:rsidRPr="000A73D1">
        <w:rPr>
          <w:rStyle w:val="apple-converted-space"/>
          <w:rFonts w:cs="Arial"/>
        </w:rPr>
        <w:t xml:space="preserve">in </w:t>
      </w:r>
      <w:r w:rsidR="003953DF" w:rsidRPr="000A73D1">
        <w:rPr>
          <w:rStyle w:val="apple-converted-space"/>
          <w:rFonts w:cs="Arial"/>
        </w:rPr>
        <w:t xml:space="preserve">a “red zone” </w:t>
      </w:r>
      <w:r w:rsidR="005F0BD1" w:rsidRPr="000A73D1">
        <w:rPr>
          <w:rStyle w:val="apple-converted-space"/>
          <w:rFonts w:cs="Arial"/>
        </w:rPr>
        <w:t>or have</w:t>
      </w:r>
      <w:r w:rsidR="003953DF" w:rsidRPr="000A73D1">
        <w:rPr>
          <w:rStyle w:val="apple-converted-space"/>
          <w:rFonts w:cs="Arial"/>
        </w:rPr>
        <w:t xml:space="preserve"> high radon levels.</w:t>
      </w:r>
    </w:p>
    <w:p w:rsidR="001246C4" w:rsidRPr="000A73D1" w:rsidRDefault="003953DF" w:rsidP="005F0BD1">
      <w:pPr>
        <w:pStyle w:val="ListParagraph"/>
        <w:numPr>
          <w:ilvl w:val="0"/>
          <w:numId w:val="6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ind w:left="360"/>
        <w:rPr>
          <w:rStyle w:val="apple-converted-space"/>
          <w:rFonts w:cs="Arial"/>
        </w:rPr>
      </w:pPr>
      <w:r w:rsidRPr="000A73D1">
        <w:rPr>
          <w:rStyle w:val="apple-converted-space"/>
          <w:rFonts w:cs="Arial"/>
        </w:rPr>
        <w:t>Seven counties and Baltimore City have an average indoor screening level</w:t>
      </w:r>
      <w:r w:rsidR="005F0BD1" w:rsidRPr="000A73D1">
        <w:rPr>
          <w:rStyle w:val="apple-converted-space"/>
          <w:rFonts w:cs="Arial"/>
        </w:rPr>
        <w:t xml:space="preserve"> between 2 and 4 pCi/L, qualifying them at moderate levels of radon.</w:t>
      </w:r>
    </w:p>
    <w:p w:rsidR="00987539" w:rsidRPr="00D60BFC" w:rsidRDefault="00987539" w:rsidP="001246C4">
      <w:pPr>
        <w:spacing w:after="0" w:line="240" w:lineRule="auto"/>
      </w:pPr>
    </w:p>
    <w:sectPr w:rsidR="00987539" w:rsidRPr="00D60BFC" w:rsidSect="00D824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090" w:rsidRDefault="00957090" w:rsidP="009C3CE8">
      <w:pPr>
        <w:spacing w:after="0" w:line="240" w:lineRule="auto"/>
      </w:pPr>
      <w:r>
        <w:separator/>
      </w:r>
    </w:p>
  </w:endnote>
  <w:endnote w:type="continuationSeparator" w:id="0">
    <w:p w:rsidR="00957090" w:rsidRDefault="00957090" w:rsidP="009C3CE8">
      <w:pPr>
        <w:spacing w:after="0" w:line="240" w:lineRule="auto"/>
      </w:pPr>
      <w:r>
        <w:continuationSeparator/>
      </w:r>
    </w:p>
  </w:endnote>
  <w:endnote w:id="1">
    <w:p w:rsidR="00DE3023" w:rsidRPr="006F7B15" w:rsidRDefault="00DE3023" w:rsidP="006F7B15">
      <w:pPr>
        <w:pStyle w:val="EndnoteText"/>
        <w:rPr>
          <w:rFonts w:cs="Arial"/>
          <w:sz w:val="12"/>
          <w:szCs w:val="12"/>
        </w:rPr>
      </w:pPr>
      <w:r w:rsidRPr="006F7B15">
        <w:rPr>
          <w:rFonts w:cs="Arial"/>
          <w:sz w:val="12"/>
          <w:szCs w:val="12"/>
          <w:vertAlign w:val="superscript"/>
        </w:rPr>
        <w:endnoteRef/>
      </w:r>
      <w:r w:rsidRPr="006F7B15">
        <w:rPr>
          <w:rFonts w:cs="Arial"/>
          <w:sz w:val="12"/>
          <w:szCs w:val="12"/>
          <w:vertAlign w:val="superscript"/>
        </w:rPr>
        <w:t xml:space="preserve"> </w:t>
      </w:r>
      <w:r w:rsidRPr="006F7B15">
        <w:rPr>
          <w:rFonts w:cs="Arial"/>
          <w:sz w:val="12"/>
          <w:szCs w:val="12"/>
        </w:rPr>
        <w:t xml:space="preserve">The Annie E. Casey Foundation. </w:t>
      </w:r>
      <w:r w:rsidRPr="006F7B15">
        <w:rPr>
          <w:rFonts w:cs="Arial"/>
          <w:i/>
          <w:sz w:val="12"/>
          <w:szCs w:val="12"/>
        </w:rPr>
        <w:t>2013 Kids Count Data Book: Maryland State Profile</w:t>
      </w:r>
      <w:r w:rsidRPr="006F7B15">
        <w:rPr>
          <w:rFonts w:cs="Arial"/>
          <w:sz w:val="12"/>
          <w:szCs w:val="12"/>
        </w:rPr>
        <w:t xml:space="preserve">. Retrieved from </w:t>
      </w:r>
      <w:hyperlink r:id="rId1" w:history="1">
        <w:r w:rsidRPr="006F7B15">
          <w:rPr>
            <w:rStyle w:val="Hyperlink"/>
            <w:rFonts w:cs="Arial"/>
            <w:sz w:val="12"/>
            <w:szCs w:val="12"/>
          </w:rPr>
          <w:t>http://datacenter.kidscount.org/~/media/49/2013KC_state_profile_MD.pdf</w:t>
        </w:r>
      </w:hyperlink>
      <w:r w:rsidRPr="006F7B15">
        <w:rPr>
          <w:rFonts w:cs="Arial"/>
          <w:sz w:val="12"/>
          <w:szCs w:val="12"/>
        </w:rPr>
        <w:t xml:space="preserve">. </w:t>
      </w:r>
    </w:p>
  </w:endnote>
  <w:endnote w:id="2">
    <w:p w:rsidR="00DE3023" w:rsidRPr="006F7B15" w:rsidRDefault="00DE3023" w:rsidP="006F7B15">
      <w:pPr>
        <w:pStyle w:val="EndnoteText"/>
        <w:rPr>
          <w:rFonts w:cs="Arial"/>
          <w:sz w:val="12"/>
          <w:szCs w:val="12"/>
        </w:rPr>
      </w:pPr>
      <w:r w:rsidRPr="006F7B15">
        <w:rPr>
          <w:rStyle w:val="EndnoteReference"/>
          <w:rFonts w:cs="Arial"/>
          <w:sz w:val="12"/>
          <w:szCs w:val="12"/>
        </w:rPr>
        <w:endnoteRef/>
      </w:r>
      <w:r w:rsidRPr="006F7B15">
        <w:rPr>
          <w:rFonts w:cs="Arial"/>
          <w:sz w:val="12"/>
          <w:szCs w:val="12"/>
        </w:rPr>
        <w:t xml:space="preserve"> American Community Survey 2004</w:t>
      </w:r>
      <w:r w:rsidRPr="006F7B15">
        <w:rPr>
          <w:rFonts w:cs="Arial"/>
          <w:i/>
          <w:sz w:val="12"/>
          <w:szCs w:val="12"/>
        </w:rPr>
        <w:t>.  Percent of Housing Units That Were Built in 1939 or Earlier by State</w:t>
      </w:r>
      <w:r w:rsidRPr="006F7B15">
        <w:rPr>
          <w:rFonts w:cs="Arial"/>
          <w:sz w:val="12"/>
          <w:szCs w:val="12"/>
        </w:rPr>
        <w:t xml:space="preserve">.  Retrieved from </w:t>
      </w:r>
      <w:hyperlink r:id="rId2" w:history="1">
        <w:r w:rsidRPr="006F7B15">
          <w:rPr>
            <w:rStyle w:val="Hyperlink"/>
            <w:rFonts w:cs="Arial"/>
            <w:sz w:val="12"/>
            <w:szCs w:val="12"/>
          </w:rPr>
          <w:t>http://www.statemaster.com/graph/hou_per_of_hou_uni_tha_wer_bui_in_193_or_ear-units-were-built-1939-earlier</w:t>
        </w:r>
      </w:hyperlink>
    </w:p>
  </w:endnote>
  <w:endnote w:id="3">
    <w:p w:rsidR="00D82473" w:rsidRPr="006F7B15" w:rsidRDefault="006B4A9B" w:rsidP="006F7B15">
      <w:pPr>
        <w:pStyle w:val="EndnoteText"/>
        <w:rPr>
          <w:rFonts w:cs="Arial"/>
          <w:sz w:val="12"/>
          <w:szCs w:val="12"/>
        </w:rPr>
      </w:pPr>
      <w:r w:rsidRPr="006F7B15">
        <w:rPr>
          <w:rStyle w:val="EndnoteReference"/>
          <w:rFonts w:cs="Arial"/>
          <w:sz w:val="12"/>
          <w:szCs w:val="12"/>
        </w:rPr>
        <w:endnoteRef/>
      </w:r>
      <w:r w:rsidRPr="006F7B15">
        <w:rPr>
          <w:rFonts w:cs="Arial"/>
          <w:sz w:val="12"/>
          <w:szCs w:val="12"/>
        </w:rPr>
        <w:t xml:space="preserve"> </w:t>
      </w:r>
      <w:hyperlink r:id="rId3" w:history="1">
        <w:r w:rsidRPr="006F7B15">
          <w:rPr>
            <w:rStyle w:val="Hyperlink"/>
            <w:rFonts w:cs="Arial"/>
            <w:sz w:val="12"/>
            <w:szCs w:val="12"/>
          </w:rPr>
          <w:t>http://www.cdc.gov/healthyhomes/programs/md.htm</w:t>
        </w:r>
      </w:hyperlink>
      <w:r w:rsidRPr="006F7B15">
        <w:rPr>
          <w:rFonts w:cs="Arial"/>
          <w:sz w:val="12"/>
          <w:szCs w:val="12"/>
        </w:rPr>
        <w:t xml:space="preserve"> </w:t>
      </w:r>
    </w:p>
  </w:endnote>
  <w:endnote w:id="4">
    <w:p w:rsidR="00D82473" w:rsidRPr="006F7B15" w:rsidRDefault="00D82473" w:rsidP="006F7B15">
      <w:pPr>
        <w:pStyle w:val="EndnoteText"/>
        <w:rPr>
          <w:rFonts w:cs="Arial"/>
          <w:sz w:val="12"/>
          <w:szCs w:val="12"/>
        </w:rPr>
      </w:pPr>
      <w:r w:rsidRPr="006F7B15">
        <w:rPr>
          <w:rStyle w:val="EndnoteReference"/>
          <w:rFonts w:cs="Arial"/>
          <w:sz w:val="12"/>
          <w:szCs w:val="12"/>
        </w:rPr>
        <w:endnoteRef/>
      </w:r>
      <w:r w:rsidRPr="006F7B15">
        <w:rPr>
          <w:rFonts w:cs="Arial"/>
          <w:sz w:val="12"/>
          <w:szCs w:val="12"/>
        </w:rPr>
        <w:t xml:space="preserve"> </w:t>
      </w:r>
      <w:r w:rsidR="006F7B15" w:rsidRPr="006F7B15">
        <w:rPr>
          <w:rFonts w:cs="Arial"/>
          <w:sz w:val="12"/>
          <w:szCs w:val="12"/>
        </w:rPr>
        <w:t xml:space="preserve">2012 American Community Survey.  Retrieved from </w:t>
      </w:r>
      <w:hyperlink r:id="rId4" w:history="1">
        <w:r w:rsidR="006F7B15" w:rsidRPr="006F7B15">
          <w:rPr>
            <w:rStyle w:val="Hyperlink"/>
            <w:rFonts w:cs="Arial"/>
            <w:sz w:val="12"/>
            <w:szCs w:val="12"/>
          </w:rPr>
          <w:t>http://factfinder2.census.gov/faces/tableservices/jsf/pages/productview.xhtml?pid=ACS_12_1YR_DP03&amp;prodType=table</w:t>
        </w:r>
      </w:hyperlink>
    </w:p>
  </w:endnote>
  <w:endnote w:id="5">
    <w:p w:rsidR="0022273B" w:rsidRPr="0022273B" w:rsidRDefault="0022273B" w:rsidP="0022273B">
      <w:pPr>
        <w:autoSpaceDE w:val="0"/>
        <w:autoSpaceDN w:val="0"/>
        <w:adjustRightInd w:val="0"/>
        <w:spacing w:after="0" w:line="240" w:lineRule="auto"/>
        <w:rPr>
          <w:rFonts w:cs="Arial"/>
          <w:sz w:val="12"/>
          <w:szCs w:val="12"/>
        </w:rPr>
      </w:pPr>
      <w:r w:rsidRPr="006F7B15">
        <w:rPr>
          <w:rStyle w:val="EndnoteReference"/>
          <w:rFonts w:cs="Arial"/>
          <w:sz w:val="12"/>
          <w:szCs w:val="12"/>
        </w:rPr>
        <w:endnoteRef/>
      </w:r>
      <w:r w:rsidRPr="006F7B15">
        <w:rPr>
          <w:rFonts w:cs="Arial"/>
          <w:sz w:val="12"/>
          <w:szCs w:val="12"/>
        </w:rPr>
        <w:t xml:space="preserve"> </w:t>
      </w:r>
      <w:r>
        <w:rPr>
          <w:rFonts w:cs="Arial"/>
          <w:sz w:val="12"/>
          <w:szCs w:val="12"/>
        </w:rPr>
        <w:t xml:space="preserve">County Health Rankings.  Children in </w:t>
      </w:r>
      <w:r w:rsidRPr="0022273B">
        <w:rPr>
          <w:rFonts w:cs="Arial"/>
          <w:sz w:val="12"/>
          <w:szCs w:val="12"/>
        </w:rPr>
        <w:t>Poverty</w:t>
      </w:r>
      <w:r w:rsidRPr="0022273B">
        <w:rPr>
          <w:rFonts w:cs="Arial"/>
          <w:bCs/>
          <w:color w:val="000000"/>
          <w:sz w:val="12"/>
          <w:szCs w:val="12"/>
        </w:rPr>
        <w:t xml:space="preserve">.  Retrieved from </w:t>
      </w:r>
      <w:hyperlink r:id="rId5" w:history="1">
        <w:r w:rsidRPr="0022273B">
          <w:rPr>
            <w:rStyle w:val="Hyperlink"/>
            <w:rFonts w:cs="Arial"/>
            <w:sz w:val="12"/>
            <w:szCs w:val="12"/>
          </w:rPr>
          <w:t>http://www.countyhealthrankings.org/app/maryland/2013/measure/factors/24/map</w:t>
        </w:r>
      </w:hyperlink>
      <w:r w:rsidRPr="0022273B">
        <w:rPr>
          <w:rFonts w:cs="Arial"/>
          <w:sz w:val="12"/>
          <w:szCs w:val="12"/>
        </w:rPr>
        <w:t xml:space="preserve"> </w:t>
      </w:r>
    </w:p>
  </w:endnote>
  <w:endnote w:id="6">
    <w:p w:rsidR="00BD57F6" w:rsidRPr="006F7B15" w:rsidRDefault="00BD57F6" w:rsidP="00BD57F6">
      <w:pPr>
        <w:pStyle w:val="EndnoteText"/>
        <w:rPr>
          <w:rFonts w:cs="Arial"/>
          <w:sz w:val="12"/>
          <w:szCs w:val="12"/>
        </w:rPr>
      </w:pPr>
      <w:r w:rsidRPr="006F7B15">
        <w:rPr>
          <w:rStyle w:val="EndnoteReference"/>
          <w:rFonts w:cs="Arial"/>
          <w:sz w:val="12"/>
          <w:szCs w:val="12"/>
        </w:rPr>
        <w:endnoteRef/>
      </w:r>
      <w:r w:rsidRPr="006F7B15">
        <w:rPr>
          <w:rFonts w:cs="Arial"/>
          <w:sz w:val="12"/>
          <w:szCs w:val="12"/>
        </w:rPr>
        <w:t xml:space="preserve"> Centers for Disease Control and Prevention.  </w:t>
      </w:r>
      <w:r w:rsidRPr="006F7B15">
        <w:rPr>
          <w:rFonts w:cs="Arial"/>
          <w:bCs/>
          <w:color w:val="000000"/>
          <w:sz w:val="12"/>
          <w:szCs w:val="12"/>
        </w:rPr>
        <w:t xml:space="preserve">Number of Children Tested and Confirmed EBLLs by State, Year, and BLL Group, Children &lt; 72 Months Old.  Retrieved from </w:t>
      </w:r>
      <w:hyperlink r:id="rId6" w:history="1">
        <w:r w:rsidRPr="00B32A3A">
          <w:rPr>
            <w:rStyle w:val="Hyperlink"/>
            <w:rFonts w:cs="Arial"/>
            <w:sz w:val="12"/>
            <w:szCs w:val="12"/>
          </w:rPr>
          <w:t>http://www.cdc.gov/nceh/lead/data/StateConfirmedByYear1997-2012.htm</w:t>
        </w:r>
      </w:hyperlink>
    </w:p>
  </w:endnote>
  <w:endnote w:id="7">
    <w:p w:rsidR="004911A6" w:rsidRPr="006F7B15" w:rsidRDefault="004911A6" w:rsidP="004911A6">
      <w:pPr>
        <w:pStyle w:val="EndnoteText"/>
        <w:rPr>
          <w:rFonts w:cs="Arial"/>
          <w:sz w:val="12"/>
          <w:szCs w:val="12"/>
        </w:rPr>
      </w:pPr>
      <w:r w:rsidRPr="006F7B15">
        <w:rPr>
          <w:rStyle w:val="EndnoteReference"/>
          <w:rFonts w:cs="Arial"/>
          <w:sz w:val="12"/>
          <w:szCs w:val="12"/>
        </w:rPr>
        <w:endnoteRef/>
      </w:r>
      <w:r w:rsidRPr="006F7B15">
        <w:rPr>
          <w:rFonts w:cs="Arial"/>
          <w:sz w:val="12"/>
          <w:szCs w:val="12"/>
        </w:rPr>
        <w:t xml:space="preserve"> </w:t>
      </w:r>
      <w:r w:rsidRPr="006F7B15">
        <w:rPr>
          <w:sz w:val="12"/>
          <w:szCs w:val="12"/>
        </w:rPr>
        <w:t xml:space="preserve">CDC’s National Environmental Public Health Tracking Network Reporting Tool.  Retrieved from </w:t>
      </w:r>
      <w:hyperlink r:id="rId7" w:history="1">
        <w:r w:rsidRPr="006F7B15">
          <w:rPr>
            <w:rStyle w:val="Hyperlink"/>
            <w:sz w:val="12"/>
            <w:szCs w:val="12"/>
          </w:rPr>
          <w:t>http://ephtracking.cdc.gov/QueryPanel/EPHTNQuery/EPHTQuery.html?c=AS&amp;i=-1&amp;m=-1#</w:t>
        </w:r>
      </w:hyperlink>
    </w:p>
  </w:endnote>
  <w:endnote w:id="8">
    <w:p w:rsidR="006F7B15" w:rsidRPr="006F7B15" w:rsidRDefault="006F7B15" w:rsidP="006F7B15">
      <w:pPr>
        <w:pStyle w:val="EndnoteText"/>
        <w:rPr>
          <w:rFonts w:cs="Arial"/>
          <w:sz w:val="12"/>
          <w:szCs w:val="12"/>
        </w:rPr>
      </w:pPr>
      <w:r w:rsidRPr="006F7B15">
        <w:rPr>
          <w:rStyle w:val="EndnoteReference"/>
          <w:rFonts w:cs="Arial"/>
          <w:sz w:val="12"/>
          <w:szCs w:val="12"/>
        </w:rPr>
        <w:endnoteRef/>
      </w:r>
      <w:r w:rsidRPr="006F7B15">
        <w:rPr>
          <w:rFonts w:cs="Arial"/>
          <w:sz w:val="12"/>
          <w:szCs w:val="12"/>
        </w:rPr>
        <w:t xml:space="preserve"> </w:t>
      </w:r>
      <w:r w:rsidRPr="006F7B15">
        <w:rPr>
          <w:rFonts w:cs="Arial"/>
          <w:bCs/>
          <w:color w:val="000000"/>
          <w:sz w:val="12"/>
          <w:szCs w:val="12"/>
        </w:rPr>
        <w:t xml:space="preserve">Asthma Control Program, Maryland Department of Health and Mental Hygiene.  Asthma in Carroll County.  Retrieved from </w:t>
      </w:r>
      <w:hyperlink r:id="rId8" w:history="1">
        <w:r w:rsidRPr="006F7B15">
          <w:rPr>
            <w:rStyle w:val="Hyperlink"/>
            <w:sz w:val="12"/>
            <w:szCs w:val="12"/>
          </w:rPr>
          <w:t>http://phpa.dhmh.maryland.gov/mch/Documents/asthma_control/Profile_Carroll.pdf</w:t>
        </w:r>
      </w:hyperlink>
      <w:r w:rsidRPr="006F7B15">
        <w:rPr>
          <w:sz w:val="12"/>
          <w:szCs w:val="12"/>
        </w:rPr>
        <w:t xml:space="preserve">  </w:t>
      </w:r>
    </w:p>
  </w:endnote>
  <w:endnote w:id="9">
    <w:p w:rsidR="006F7B15" w:rsidRPr="006F7B15" w:rsidRDefault="006F7B15" w:rsidP="006F7B15">
      <w:pPr>
        <w:pStyle w:val="EndnoteText"/>
        <w:rPr>
          <w:rFonts w:cs="Arial"/>
          <w:sz w:val="12"/>
          <w:szCs w:val="12"/>
        </w:rPr>
      </w:pPr>
      <w:r w:rsidRPr="006F7B15">
        <w:rPr>
          <w:rStyle w:val="EndnoteReference"/>
          <w:rFonts w:cs="Arial"/>
          <w:sz w:val="12"/>
          <w:szCs w:val="12"/>
        </w:rPr>
        <w:endnoteRef/>
      </w:r>
      <w:r w:rsidRPr="006F7B15">
        <w:rPr>
          <w:rFonts w:cs="Arial"/>
          <w:bCs/>
          <w:color w:val="000000"/>
          <w:sz w:val="12"/>
          <w:szCs w:val="12"/>
        </w:rPr>
        <w:t xml:space="preserve"> Asthma Control Program, Maryland Department of Health and Mental Hygiene.  Asthma in Frederick County.  Retrieved from </w:t>
      </w:r>
      <w:hyperlink r:id="rId9" w:history="1">
        <w:r w:rsidRPr="006F7B15">
          <w:rPr>
            <w:rStyle w:val="Hyperlink"/>
            <w:sz w:val="12"/>
            <w:szCs w:val="12"/>
          </w:rPr>
          <w:t>http://phpa.dhmh.maryland.gov/mch/Documents/asthma_control/Profile_Frederick.pdf</w:t>
        </w:r>
      </w:hyperlink>
      <w:r w:rsidRPr="006F7B15">
        <w:rPr>
          <w:sz w:val="12"/>
          <w:szCs w:val="12"/>
        </w:rPr>
        <w:t xml:space="preserve">  </w:t>
      </w:r>
    </w:p>
  </w:endnote>
  <w:endnote w:id="10">
    <w:p w:rsidR="006F7B15" w:rsidRPr="006F7B15" w:rsidRDefault="006F7B15" w:rsidP="006F7B15">
      <w:pPr>
        <w:pStyle w:val="EndnoteText"/>
        <w:rPr>
          <w:rFonts w:cs="Arial"/>
          <w:sz w:val="12"/>
          <w:szCs w:val="12"/>
        </w:rPr>
      </w:pPr>
      <w:r w:rsidRPr="006F7B15">
        <w:rPr>
          <w:rStyle w:val="EndnoteReference"/>
          <w:rFonts w:cs="Arial"/>
          <w:sz w:val="12"/>
          <w:szCs w:val="12"/>
        </w:rPr>
        <w:endnoteRef/>
      </w:r>
      <w:r w:rsidRPr="006F7B15">
        <w:rPr>
          <w:rFonts w:cs="Arial"/>
          <w:sz w:val="12"/>
          <w:szCs w:val="12"/>
        </w:rPr>
        <w:t xml:space="preserve"> </w:t>
      </w:r>
      <w:r w:rsidRPr="006F7B15">
        <w:rPr>
          <w:rFonts w:cs="Arial"/>
          <w:bCs/>
          <w:color w:val="000000"/>
          <w:sz w:val="12"/>
          <w:szCs w:val="12"/>
        </w:rPr>
        <w:t xml:space="preserve">Asthma Control Program, Maryland Department of Health and Mental Hygiene.  Asthma in Montgomery County.  Retrieved from </w:t>
      </w:r>
      <w:hyperlink r:id="rId10" w:history="1">
        <w:r w:rsidRPr="006F7B15">
          <w:rPr>
            <w:rStyle w:val="Hyperlink"/>
            <w:sz w:val="12"/>
            <w:szCs w:val="12"/>
          </w:rPr>
          <w:t>http://phpa.dhmh.maryland.gov/mch/Documents/asthma_control/Profile_Montgomery.pdf</w:t>
        </w:r>
      </w:hyperlink>
      <w:r w:rsidRPr="006F7B15">
        <w:rPr>
          <w:sz w:val="12"/>
          <w:szCs w:val="12"/>
        </w:rPr>
        <w:t xml:space="preserve">  </w:t>
      </w:r>
    </w:p>
  </w:endnote>
  <w:endnote w:id="11">
    <w:p w:rsidR="00BD57F6" w:rsidRDefault="00BD57F6" w:rsidP="00BD57F6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Arial" w:hAnsi="Arial" w:cs="Arial"/>
          <w:sz w:val="12"/>
          <w:szCs w:val="12"/>
        </w:rPr>
      </w:pPr>
      <w:r w:rsidRPr="006F7B15">
        <w:rPr>
          <w:rStyle w:val="EndnoteReference"/>
          <w:rFonts w:cs="Arial"/>
          <w:sz w:val="12"/>
          <w:szCs w:val="12"/>
        </w:rPr>
        <w:endnoteRef/>
      </w:r>
      <w:r w:rsidRPr="006F7B15">
        <w:rPr>
          <w:rFonts w:cs="Arial"/>
          <w:sz w:val="12"/>
          <w:szCs w:val="12"/>
        </w:rPr>
        <w:t xml:space="preserve"> </w:t>
      </w:r>
      <w:hyperlink r:id="rId11" w:history="1">
        <w:r w:rsidRPr="006F7B15">
          <w:rPr>
            <w:rStyle w:val="Hyperlink"/>
            <w:rFonts w:cs="Arial"/>
            <w:sz w:val="12"/>
            <w:szCs w:val="12"/>
          </w:rPr>
          <w:t>http://www.epa.gov/radon/states/maryland.html</w:t>
        </w:r>
      </w:hyperlink>
      <w:r>
        <w:rPr>
          <w:rStyle w:val="apple-converted-space"/>
          <w:rFonts w:ascii="Arial" w:hAnsi="Arial" w:cs="Arial"/>
          <w:sz w:val="12"/>
          <w:szCs w:val="12"/>
        </w:rPr>
        <w:t xml:space="preserve"> </w:t>
      </w:r>
    </w:p>
    <w:p w:rsidR="00BD57F6" w:rsidRPr="005F0BD1" w:rsidRDefault="00BD57F6" w:rsidP="00BD5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A6" w:rsidRDefault="004911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A6" w:rsidRDefault="004911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A6" w:rsidRDefault="004911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090" w:rsidRDefault="00957090" w:rsidP="009C3CE8">
      <w:pPr>
        <w:spacing w:after="0" w:line="240" w:lineRule="auto"/>
      </w:pPr>
      <w:r>
        <w:separator/>
      </w:r>
    </w:p>
  </w:footnote>
  <w:footnote w:type="continuationSeparator" w:id="0">
    <w:p w:rsidR="00957090" w:rsidRDefault="00957090" w:rsidP="009C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A6" w:rsidRDefault="004911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23" w:rsidRPr="0022273B" w:rsidRDefault="00DE3023" w:rsidP="003E3D5B">
    <w:pPr>
      <w:pStyle w:val="Header"/>
      <w:jc w:val="center"/>
      <w:rPr>
        <w:b/>
        <w:sz w:val="28"/>
        <w:szCs w:val="28"/>
      </w:rPr>
    </w:pPr>
    <w:r w:rsidRPr="0022273B">
      <w:rPr>
        <w:b/>
        <w:sz w:val="28"/>
        <w:szCs w:val="28"/>
      </w:rPr>
      <w:t>Healthy Housing Fact Sheet</w:t>
    </w:r>
  </w:p>
  <w:p w:rsidR="00DE3023" w:rsidRDefault="00DE3023" w:rsidP="00216A3D">
    <w:pPr>
      <w:pStyle w:val="Header"/>
      <w:jc w:val="center"/>
    </w:pPr>
    <w:r w:rsidRPr="0022273B">
      <w:rPr>
        <w:b/>
        <w:sz w:val="28"/>
        <w:szCs w:val="28"/>
      </w:rPr>
      <w:t xml:space="preserve">Carroll, Frederick, </w:t>
    </w:r>
    <w:r w:rsidR="004911A6">
      <w:rPr>
        <w:b/>
        <w:sz w:val="28"/>
        <w:szCs w:val="28"/>
      </w:rPr>
      <w:t>and</w:t>
    </w:r>
    <w:r w:rsidRPr="0022273B">
      <w:rPr>
        <w:b/>
        <w:sz w:val="28"/>
        <w:szCs w:val="28"/>
      </w:rPr>
      <w:t xml:space="preserve"> Montgomery Counties</w:t>
    </w:r>
    <w:r w:rsidR="004911A6">
      <w:rPr>
        <w:b/>
        <w:sz w:val="28"/>
        <w:szCs w:val="28"/>
      </w:rPr>
      <w:t>,</w:t>
    </w:r>
    <w:r w:rsidRPr="0022273B">
      <w:rPr>
        <w:b/>
        <w:sz w:val="28"/>
        <w:szCs w:val="28"/>
      </w:rPr>
      <w:t xml:space="preserve"> Maryland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A6" w:rsidRDefault="004911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B82"/>
    <w:multiLevelType w:val="hybridMultilevel"/>
    <w:tmpl w:val="E63C4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7783A"/>
    <w:multiLevelType w:val="hybridMultilevel"/>
    <w:tmpl w:val="219A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921D4"/>
    <w:multiLevelType w:val="hybridMultilevel"/>
    <w:tmpl w:val="D6B8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414F2"/>
    <w:multiLevelType w:val="hybridMultilevel"/>
    <w:tmpl w:val="5C5CC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61050"/>
    <w:multiLevelType w:val="hybridMultilevel"/>
    <w:tmpl w:val="0D06D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0F3182"/>
    <w:multiLevelType w:val="hybridMultilevel"/>
    <w:tmpl w:val="C42A1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151636"/>
    <w:multiLevelType w:val="hybridMultilevel"/>
    <w:tmpl w:val="08C60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A19"/>
    <w:rsid w:val="0001759F"/>
    <w:rsid w:val="00084ADC"/>
    <w:rsid w:val="000A73D1"/>
    <w:rsid w:val="00111185"/>
    <w:rsid w:val="00114E38"/>
    <w:rsid w:val="001246C4"/>
    <w:rsid w:val="00161847"/>
    <w:rsid w:val="0017343D"/>
    <w:rsid w:val="001F1CED"/>
    <w:rsid w:val="00211299"/>
    <w:rsid w:val="00216A3D"/>
    <w:rsid w:val="0022273B"/>
    <w:rsid w:val="002E6FE7"/>
    <w:rsid w:val="003953DF"/>
    <w:rsid w:val="003E3D5B"/>
    <w:rsid w:val="004058EA"/>
    <w:rsid w:val="004603A4"/>
    <w:rsid w:val="004911A6"/>
    <w:rsid w:val="00526BB4"/>
    <w:rsid w:val="005563C0"/>
    <w:rsid w:val="005735D8"/>
    <w:rsid w:val="00596A19"/>
    <w:rsid w:val="005F0BD1"/>
    <w:rsid w:val="006234BA"/>
    <w:rsid w:val="00672EED"/>
    <w:rsid w:val="00681774"/>
    <w:rsid w:val="00681FE9"/>
    <w:rsid w:val="006B4A9B"/>
    <w:rsid w:val="006F1F97"/>
    <w:rsid w:val="006F7B15"/>
    <w:rsid w:val="007322B3"/>
    <w:rsid w:val="007E30F6"/>
    <w:rsid w:val="0086638D"/>
    <w:rsid w:val="008B46C6"/>
    <w:rsid w:val="008E08DC"/>
    <w:rsid w:val="00903EB5"/>
    <w:rsid w:val="00937B26"/>
    <w:rsid w:val="00955DF9"/>
    <w:rsid w:val="00957090"/>
    <w:rsid w:val="009723DF"/>
    <w:rsid w:val="00987539"/>
    <w:rsid w:val="009A3C04"/>
    <w:rsid w:val="009C3CE8"/>
    <w:rsid w:val="00A11DC3"/>
    <w:rsid w:val="00B36DD2"/>
    <w:rsid w:val="00B96CAE"/>
    <w:rsid w:val="00BA085D"/>
    <w:rsid w:val="00BA15B4"/>
    <w:rsid w:val="00BC60B6"/>
    <w:rsid w:val="00BD57F6"/>
    <w:rsid w:val="00D60BFC"/>
    <w:rsid w:val="00D82473"/>
    <w:rsid w:val="00D84F19"/>
    <w:rsid w:val="00DB7A56"/>
    <w:rsid w:val="00DE3023"/>
    <w:rsid w:val="00E509FE"/>
    <w:rsid w:val="00E653B7"/>
    <w:rsid w:val="00EB60FA"/>
    <w:rsid w:val="00ED6F60"/>
    <w:rsid w:val="00F111A0"/>
    <w:rsid w:val="00F1545C"/>
    <w:rsid w:val="00F76F60"/>
    <w:rsid w:val="00FA6558"/>
    <w:rsid w:val="00FC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F60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D8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9C3C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C3C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3CE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C3CE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C3CE8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3CE8"/>
    <w:rPr>
      <w:rFonts w:ascii="Consolas" w:eastAsiaTheme="minorEastAsia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C3CE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E3D5B"/>
  </w:style>
  <w:style w:type="paragraph" w:styleId="Header">
    <w:name w:val="header"/>
    <w:basedOn w:val="Normal"/>
    <w:link w:val="HeaderChar"/>
    <w:uiPriority w:val="99"/>
    <w:unhideWhenUsed/>
    <w:rsid w:val="003E3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D5B"/>
  </w:style>
  <w:style w:type="paragraph" w:styleId="Footer">
    <w:name w:val="footer"/>
    <w:basedOn w:val="Normal"/>
    <w:link w:val="FooterChar"/>
    <w:uiPriority w:val="99"/>
    <w:unhideWhenUsed/>
    <w:rsid w:val="003E3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5B"/>
  </w:style>
  <w:style w:type="table" w:styleId="TableGrid">
    <w:name w:val="Table Grid"/>
    <w:basedOn w:val="TableNormal"/>
    <w:uiPriority w:val="59"/>
    <w:rsid w:val="002E6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F60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D8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9C3C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C3C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3CE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C3CE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C3CE8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3CE8"/>
    <w:rPr>
      <w:rFonts w:ascii="Consolas" w:eastAsiaTheme="minorEastAsia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C3CE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E3D5B"/>
  </w:style>
  <w:style w:type="paragraph" w:styleId="Header">
    <w:name w:val="header"/>
    <w:basedOn w:val="Normal"/>
    <w:link w:val="HeaderChar"/>
    <w:uiPriority w:val="99"/>
    <w:unhideWhenUsed/>
    <w:rsid w:val="003E3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D5B"/>
  </w:style>
  <w:style w:type="paragraph" w:styleId="Footer">
    <w:name w:val="footer"/>
    <w:basedOn w:val="Normal"/>
    <w:link w:val="FooterChar"/>
    <w:uiPriority w:val="99"/>
    <w:unhideWhenUsed/>
    <w:rsid w:val="003E3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hpa.dhmh.maryland.gov/mch/Documents/asthma_control/Profile_Carroll.pdf" TargetMode="External"/><Relationship Id="rId3" Type="http://schemas.openxmlformats.org/officeDocument/2006/relationships/hyperlink" Target="http://www.cdc.gov/healthyhomes/programs/md.htm" TargetMode="External"/><Relationship Id="rId7" Type="http://schemas.openxmlformats.org/officeDocument/2006/relationships/hyperlink" Target="http://ephtracking.cdc.gov/QueryPanel/EPHTNQuery/EPHTQuery.html?c=AS&amp;i=-1&amp;m=-1" TargetMode="External"/><Relationship Id="rId2" Type="http://schemas.openxmlformats.org/officeDocument/2006/relationships/hyperlink" Target="http://www.statemaster.com/graph/hou_per_of_hou_uni_tha_wer_bui_in_193_or_ear-units-were-built-1939-earlier" TargetMode="External"/><Relationship Id="rId1" Type="http://schemas.openxmlformats.org/officeDocument/2006/relationships/hyperlink" Target="http://datacenter.kidscount.org/~/media/49/2013KC_state_profile_MD.pdf" TargetMode="External"/><Relationship Id="rId6" Type="http://schemas.openxmlformats.org/officeDocument/2006/relationships/hyperlink" Target="http://www.cdc.gov/nceh/lead/data/StateConfirmedByYear1997-2012.htm" TargetMode="External"/><Relationship Id="rId11" Type="http://schemas.openxmlformats.org/officeDocument/2006/relationships/hyperlink" Target="http://www.epa.gov/radon/states/maryland.html" TargetMode="External"/><Relationship Id="rId5" Type="http://schemas.openxmlformats.org/officeDocument/2006/relationships/hyperlink" Target="http://www.countyhealthrankings.org/app/maryland/2013/measure/factors/24/map" TargetMode="External"/><Relationship Id="rId10" Type="http://schemas.openxmlformats.org/officeDocument/2006/relationships/hyperlink" Target="http://phpa.dhmh.maryland.gov/mch/Documents/asthma_control/Profile_Montgomery.pdf" TargetMode="External"/><Relationship Id="rId4" Type="http://schemas.openxmlformats.org/officeDocument/2006/relationships/hyperlink" Target="http://factfinder2.census.gov/faces/tableservices/jsf/pages/productview.xhtml?pid=ACS_12_1YR_DP03&amp;prodType=table" TargetMode="External"/><Relationship Id="rId9" Type="http://schemas.openxmlformats.org/officeDocument/2006/relationships/hyperlink" Target="http://phpa.dhmh.maryland.gov/mch/Documents/asthma_control/Profile_Frederic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0888C-837C-4FCF-B2D5-90549F94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5708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McKnight</dc:creator>
  <cp:lastModifiedBy>cbloom</cp:lastModifiedBy>
  <cp:revision>29</cp:revision>
  <cp:lastPrinted>2014-02-25T16:02:00Z</cp:lastPrinted>
  <dcterms:created xsi:type="dcterms:W3CDTF">2014-02-25T13:38:00Z</dcterms:created>
  <dcterms:modified xsi:type="dcterms:W3CDTF">2014-03-12T18:13:00Z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1395795554</vt:i4>
  </property>
  <property fmtid="{D5CDD505-2E9C-101B-9397-08002B2CF9AE}" pid="3" name="_NewReviewCycle">
    <vt:lpwstr/>
  </property>
  <property fmtid="{D5CDD505-2E9C-101B-9397-08002B2CF9AE}" pid="4" name="_EmailSubject">
    <vt:lpwstr>MD county fact sheet</vt:lpwstr>
  </property>
  <property fmtid="{D5CDD505-2E9C-101B-9397-08002B2CF9AE}" pid="5" name="_AuthorEmail">
    <vt:lpwstr>lfudala@nchh.org</vt:lpwstr>
  </property>
  <property fmtid="{D5CDD505-2E9C-101B-9397-08002B2CF9AE}" pid="6" name="_AuthorEmailDisplayName">
    <vt:lpwstr>laura fudala</vt:lpwstr>
  </property>
  <property fmtid="{D5CDD505-2E9C-101B-9397-08002B2CF9AE}" pid="7" name="_PreviousAdHocReviewCycleID">
    <vt:i4>-933288552</vt:i4>
  </property>
  <property fmtid="{D5CDD505-2E9C-101B-9397-08002B2CF9AE}" pid="8" name="_ReviewingToolsShownOnce">
    <vt:lpwstr/>
  </property>
</Properties>
</file>