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85C" w:rsidRDefault="003B6A1D" w:rsidP="003B6A1D">
      <w:pPr>
        <w:spacing w:after="0" w:line="240" w:lineRule="auto"/>
      </w:pPr>
      <w:r>
        <w:rPr>
          <w:b/>
        </w:rPr>
        <w:br/>
      </w:r>
      <w:r w:rsidR="00673935" w:rsidRPr="00C90F2C">
        <w:rPr>
          <w:b/>
        </w:rPr>
        <w:t xml:space="preserve">The </w:t>
      </w:r>
      <w:r w:rsidR="00FC4202">
        <w:rPr>
          <w:b/>
        </w:rPr>
        <w:t>N</w:t>
      </w:r>
      <w:r w:rsidR="00673935" w:rsidRPr="00C90F2C">
        <w:rPr>
          <w:b/>
        </w:rPr>
        <w:t>eed in Iowa:</w:t>
      </w:r>
      <w:r w:rsidR="00FC4202">
        <w:t xml:space="preserve"> </w:t>
      </w:r>
      <w:r w:rsidR="00FC4202">
        <w:br/>
      </w:r>
      <w:r w:rsidR="00AD485C">
        <w:t>Just over a quarter of all children in Iowa live in households with high housing cost burden</w:t>
      </w:r>
      <w:r w:rsidR="00FC4202">
        <w:t>,</w:t>
      </w:r>
      <w:r w:rsidR="00AD485C">
        <w:t xml:space="preserve"> and one in six Iowa children live in poverty.</w:t>
      </w:r>
      <w:r w:rsidR="00AD485C">
        <w:rPr>
          <w:rStyle w:val="EndnoteReference"/>
        </w:rPr>
        <w:endnoteReference w:id="1"/>
      </w:r>
      <w:r w:rsidR="00FC4202">
        <w:t xml:space="preserve"> </w:t>
      </w:r>
      <w:r w:rsidR="004F25FB">
        <w:t xml:space="preserve">The potential effect of high housing cost burden and poverty on children and families is exacerbated by the </w:t>
      </w:r>
      <w:r w:rsidR="004F25FB" w:rsidRPr="00C90F2C">
        <w:t xml:space="preserve">age of </w:t>
      </w:r>
      <w:r w:rsidR="004F25FB">
        <w:t xml:space="preserve">Iowa’s housing stock </w:t>
      </w:r>
      <w:r w:rsidR="004F25FB" w:rsidRPr="00C90F2C">
        <w:t>and the lack of a statewide housing code</w:t>
      </w:r>
      <w:r w:rsidR="004F25FB">
        <w:t>.</w:t>
      </w:r>
      <w:r w:rsidR="004F25FB">
        <w:rPr>
          <w:rStyle w:val="EndnoteReference"/>
        </w:rPr>
        <w:endnoteReference w:id="2"/>
      </w:r>
      <w:r w:rsidR="00FC4202">
        <w:t xml:space="preserve"> </w:t>
      </w:r>
      <w:r w:rsidR="00AD485C" w:rsidRPr="00AD485C">
        <w:t>More than 25</w:t>
      </w:r>
      <w:r w:rsidR="00FC4202">
        <w:t xml:space="preserve"> percent</w:t>
      </w:r>
      <w:r w:rsidR="00AD485C" w:rsidRPr="00AD485C">
        <w:t xml:space="preserve"> of Iowa’s housing is now greater than 70 years old</w:t>
      </w:r>
      <w:r w:rsidR="009D4EE9">
        <w:t>, increasing the likelihood of exposure to lead-based paint</w:t>
      </w:r>
      <w:r w:rsidR="00AD485C" w:rsidRPr="00AD485C">
        <w:t>.</w:t>
      </w:r>
      <w:r w:rsidR="00AD485C" w:rsidRPr="00AD485C">
        <w:rPr>
          <w:vertAlign w:val="superscript"/>
        </w:rPr>
        <w:endnoteReference w:id="3"/>
      </w:r>
      <w:r w:rsidR="00FC4202">
        <w:t xml:space="preserve"> </w:t>
      </w:r>
      <w:r w:rsidR="00AD485C" w:rsidRPr="00AD485C">
        <w:t>Age of Housing data from the American Community Survey (2005-2009) shows that 35.24 percent (467,537 units) of homes in Iowa were built prior to 1950</w:t>
      </w:r>
      <w:r w:rsidR="00AD485C">
        <w:t>, substantially greater tha</w:t>
      </w:r>
      <w:r w:rsidR="00AD485C" w:rsidRPr="00AD485C">
        <w:t>n the national average of 23.39 percent.</w:t>
      </w:r>
      <w:r w:rsidR="00AD485C" w:rsidRPr="00AD485C">
        <w:rPr>
          <w:vertAlign w:val="superscript"/>
        </w:rPr>
        <w:t xml:space="preserve"> </w:t>
      </w:r>
      <w:r w:rsidR="00AD485C" w:rsidRPr="00AD485C">
        <w:rPr>
          <w:vertAlign w:val="superscript"/>
        </w:rPr>
        <w:endnoteReference w:id="4"/>
      </w:r>
      <w:r w:rsidR="00FC4202">
        <w:rPr>
          <w:vertAlign w:val="superscript"/>
        </w:rPr>
        <w:t xml:space="preserve"> </w:t>
      </w:r>
      <w:r w:rsidR="00AD485C">
        <w:t xml:space="preserve">These factors make </w:t>
      </w:r>
      <w:r w:rsidR="004F25FB">
        <w:t>Iowa</w:t>
      </w:r>
      <w:r w:rsidR="00AD485C">
        <w:t xml:space="preserve"> a high housing hazard state.</w:t>
      </w:r>
      <w:r w:rsidR="00FC4202">
        <w:t xml:space="preserve"> </w:t>
      </w:r>
      <w:r w:rsidR="00AD485C">
        <w:t>Unhealthy housing conditions can lead to lead poisoning, injuries</w:t>
      </w:r>
      <w:r w:rsidR="00FC4202">
        <w:t>,</w:t>
      </w:r>
      <w:r w:rsidR="00AD485C">
        <w:t xml:space="preserve"> and asthma and other respiratory problems. These health problems in turn result in missed school days and poor school performance, and missed work days for parents.</w:t>
      </w:r>
      <w:r w:rsidR="00FC4202">
        <w:t xml:space="preserve"> </w:t>
      </w:r>
    </w:p>
    <w:p w:rsidR="00144491" w:rsidRDefault="00144491" w:rsidP="00673935">
      <w:pPr>
        <w:spacing w:after="0" w:line="240" w:lineRule="auto"/>
      </w:pPr>
    </w:p>
    <w:p w:rsidR="00144491" w:rsidRPr="00AD35E7" w:rsidRDefault="00144491" w:rsidP="00673935">
      <w:pPr>
        <w:spacing w:after="0" w:line="240" w:lineRule="auto"/>
        <w:rPr>
          <w:b/>
        </w:rPr>
      </w:pPr>
      <w:r w:rsidRPr="00AD35E7">
        <w:rPr>
          <w:b/>
        </w:rPr>
        <w:t xml:space="preserve">Funding for </w:t>
      </w:r>
      <w:r w:rsidR="003B6A1D">
        <w:rPr>
          <w:b/>
        </w:rPr>
        <w:t>H</w:t>
      </w:r>
      <w:r w:rsidRPr="00AD35E7">
        <w:rPr>
          <w:b/>
        </w:rPr>
        <w:t xml:space="preserve">ealthy </w:t>
      </w:r>
      <w:r w:rsidR="003B6A1D">
        <w:rPr>
          <w:b/>
        </w:rPr>
        <w:t>H</w:t>
      </w:r>
      <w:r w:rsidRPr="00AD35E7">
        <w:rPr>
          <w:b/>
        </w:rPr>
        <w:t>ousing</w:t>
      </w:r>
      <w:r w:rsidR="00A51F4B" w:rsidRPr="00AD35E7">
        <w:rPr>
          <w:b/>
        </w:rPr>
        <w:t xml:space="preserve"> in Iowa</w:t>
      </w:r>
      <w:r w:rsidRPr="00AD35E7">
        <w:rPr>
          <w:b/>
        </w:rPr>
        <w:t>:</w:t>
      </w:r>
    </w:p>
    <w:p w:rsidR="00FA4D96" w:rsidRDefault="00FA4D96" w:rsidP="009E0EBB">
      <w:pPr>
        <w:pStyle w:val="ListParagraph"/>
        <w:numPr>
          <w:ilvl w:val="0"/>
          <w:numId w:val="4"/>
        </w:numPr>
        <w:spacing w:after="0" w:line="240" w:lineRule="auto"/>
      </w:pPr>
      <w:r>
        <w:t>In 2012</w:t>
      </w:r>
      <w:r w:rsidRPr="007B19AC">
        <w:t xml:space="preserve">, </w:t>
      </w:r>
      <w:r>
        <w:t>14,896</w:t>
      </w:r>
      <w:r w:rsidRPr="007B19AC">
        <w:t xml:space="preserve"> of the children tested in </w:t>
      </w:r>
      <w:r w:rsidR="00076873">
        <w:t>Iowa</w:t>
      </w:r>
      <w:r w:rsidRPr="007B19AC">
        <w:t xml:space="preserve"> had an elevated blood lead level, which is five or more micrograms of lead p</w:t>
      </w:r>
      <w:r>
        <w:t>er deciliter of blood (µg/dL); 320</w:t>
      </w:r>
      <w:r w:rsidRPr="007B19AC">
        <w:t xml:space="preserve"> of them had blood lead levels of </w:t>
      </w:r>
      <w:r w:rsidR="00FC4202">
        <w:t>10</w:t>
      </w:r>
      <w:r w:rsidRPr="007B19AC">
        <w:t xml:space="preserve"> µg/dL or more</w:t>
      </w:r>
      <w:r>
        <w:t>.</w:t>
      </w:r>
      <w:r>
        <w:rPr>
          <w:rStyle w:val="EndnoteReference"/>
        </w:rPr>
        <w:endnoteReference w:id="5"/>
      </w:r>
    </w:p>
    <w:p w:rsidR="009E0EBB" w:rsidRPr="004D5C9F" w:rsidRDefault="009E0EBB" w:rsidP="009E0EBB">
      <w:pPr>
        <w:pStyle w:val="ListParagraph"/>
        <w:numPr>
          <w:ilvl w:val="0"/>
          <w:numId w:val="4"/>
        </w:numPr>
        <w:spacing w:after="0" w:line="240" w:lineRule="auto"/>
      </w:pPr>
      <w:r w:rsidRPr="004D5C9F">
        <w:t xml:space="preserve">Since </w:t>
      </w:r>
      <w:r>
        <w:t>1999</w:t>
      </w:r>
      <w:r w:rsidRPr="004D5C9F">
        <w:t xml:space="preserve">, </w:t>
      </w:r>
      <w:r>
        <w:t xml:space="preserve">seven cities and counties have received $40,850,253 in </w:t>
      </w:r>
      <w:r w:rsidRPr="004D5C9F">
        <w:t>funding from HUD’s Office of Healthy Homes and Lead Hazard Control for lead hazard reduction</w:t>
      </w:r>
      <w:r>
        <w:t xml:space="preserve"> and healthy homes, including $2,458,286 awarded to Cedar Rapids in 2013.</w:t>
      </w:r>
      <w:r>
        <w:rPr>
          <w:rStyle w:val="EndnoteReference"/>
        </w:rPr>
        <w:endnoteReference w:id="6"/>
      </w:r>
      <w:r>
        <w:t xml:space="preserve"> </w:t>
      </w:r>
    </w:p>
    <w:p w:rsidR="00A51F4B" w:rsidRDefault="00A51F4B" w:rsidP="00A51F4B">
      <w:pPr>
        <w:pStyle w:val="ListParagraph"/>
        <w:numPr>
          <w:ilvl w:val="0"/>
          <w:numId w:val="4"/>
        </w:numPr>
        <w:spacing w:after="0" w:line="240" w:lineRule="auto"/>
      </w:pPr>
      <w:r>
        <w:t>The</w:t>
      </w:r>
      <w:r w:rsidR="00FC4202">
        <w:t>re are currently 31 local CLPPP</w:t>
      </w:r>
      <w:r>
        <w:t>s (Childhood Lead Poisoning Prevention Program</w:t>
      </w:r>
      <w:r w:rsidR="00FC4202">
        <w:t>s</w:t>
      </w:r>
      <w:r>
        <w:t xml:space="preserve">) that carry out lead poisoning prevention activities in 72 Iowa counties. </w:t>
      </w:r>
      <w:r w:rsidR="004F25FB">
        <w:t xml:space="preserve">The </w:t>
      </w:r>
      <w:r>
        <w:t>I</w:t>
      </w:r>
      <w:r w:rsidR="004F25FB">
        <w:t>owa Department of Public Health</w:t>
      </w:r>
      <w:r>
        <w:t xml:space="preserve"> </w:t>
      </w:r>
      <w:r w:rsidR="004F25FB">
        <w:t xml:space="preserve">(IDPH) </w:t>
      </w:r>
      <w:r>
        <w:t>provides lead poisoning prevention services in the 27 counties that</w:t>
      </w:r>
      <w:r w:rsidR="00FC4202">
        <w:t xml:space="preserve"> are not covered by local CLPPP</w:t>
      </w:r>
      <w:r>
        <w:t xml:space="preserve">s. </w:t>
      </w:r>
    </w:p>
    <w:p w:rsidR="00D20A87" w:rsidRDefault="00D20A87" w:rsidP="00673935">
      <w:pPr>
        <w:spacing w:after="0" w:line="240" w:lineRule="auto"/>
      </w:pPr>
    </w:p>
    <w:p w:rsidR="00D20A87" w:rsidRPr="00AD35E7" w:rsidRDefault="00D20A87" w:rsidP="00673935">
      <w:pPr>
        <w:spacing w:after="0" w:line="240" w:lineRule="auto"/>
        <w:rPr>
          <w:b/>
        </w:rPr>
      </w:pPr>
      <w:r w:rsidRPr="00AD35E7">
        <w:rPr>
          <w:b/>
        </w:rPr>
        <w:t>Childhood Lead Poisoning:</w:t>
      </w:r>
      <w:r w:rsidR="00FC4202">
        <w:rPr>
          <w:b/>
        </w:rPr>
        <w:t xml:space="preserve"> </w:t>
      </w:r>
    </w:p>
    <w:p w:rsidR="00A51F4B" w:rsidRDefault="00AD35E7" w:rsidP="00A51F4B">
      <w:pPr>
        <w:pStyle w:val="ListParagraph"/>
        <w:numPr>
          <w:ilvl w:val="0"/>
          <w:numId w:val="1"/>
        </w:numPr>
        <w:autoSpaceDE w:val="0"/>
        <w:autoSpaceDN w:val="0"/>
        <w:adjustRightInd w:val="0"/>
        <w:spacing w:after="0" w:line="240" w:lineRule="auto"/>
      </w:pPr>
      <w:r>
        <w:t>Seven percent of all Iowa children are</w:t>
      </w:r>
      <w:r w:rsidR="00A51F4B">
        <w:t xml:space="preserve"> lead poisoned.</w:t>
      </w:r>
    </w:p>
    <w:p w:rsidR="00A51F4B" w:rsidRDefault="00FC4202" w:rsidP="00A51F4B">
      <w:pPr>
        <w:pStyle w:val="ListParagraph"/>
        <w:numPr>
          <w:ilvl w:val="0"/>
          <w:numId w:val="1"/>
        </w:numPr>
        <w:autoSpaceDE w:val="0"/>
        <w:autoSpaceDN w:val="0"/>
        <w:adjustRightInd w:val="0"/>
        <w:spacing w:after="0" w:line="240" w:lineRule="auto"/>
      </w:pPr>
      <w:r>
        <w:t xml:space="preserve">In 2010 alone, </w:t>
      </w:r>
      <w:r w:rsidR="00A51F4B">
        <w:t xml:space="preserve">1,130 Iowa children were newly diagnosed as lead poisoned. </w:t>
      </w:r>
    </w:p>
    <w:p w:rsidR="00D20A87" w:rsidRPr="00C90F2C" w:rsidRDefault="00A51F4B" w:rsidP="00A51F4B">
      <w:pPr>
        <w:pStyle w:val="ListParagraph"/>
        <w:numPr>
          <w:ilvl w:val="0"/>
          <w:numId w:val="1"/>
        </w:numPr>
        <w:autoSpaceDE w:val="0"/>
        <w:autoSpaceDN w:val="0"/>
        <w:adjustRightInd w:val="0"/>
        <w:spacing w:after="0" w:line="240" w:lineRule="auto"/>
      </w:pPr>
      <w:r>
        <w:t>T</w:t>
      </w:r>
      <w:r w:rsidR="00D20A87" w:rsidRPr="00C90F2C">
        <w:t xml:space="preserve">here were 1,405 lead-poisoned children in the 2004 birth cohort (children born in 2006). </w:t>
      </w:r>
    </w:p>
    <w:p w:rsidR="00A51F4B" w:rsidRDefault="00A51F4B" w:rsidP="00D20A87">
      <w:pPr>
        <w:spacing w:after="0" w:line="240" w:lineRule="auto"/>
      </w:pPr>
    </w:p>
    <w:p w:rsidR="00D20A87" w:rsidRPr="00AD35E7" w:rsidRDefault="00D20A87" w:rsidP="00D20A87">
      <w:pPr>
        <w:spacing w:after="0" w:line="240" w:lineRule="auto"/>
        <w:rPr>
          <w:b/>
        </w:rPr>
      </w:pPr>
      <w:r w:rsidRPr="00AD35E7">
        <w:rPr>
          <w:b/>
        </w:rPr>
        <w:t>Asthma:</w:t>
      </w:r>
      <w:r w:rsidR="00FC4202">
        <w:rPr>
          <w:b/>
        </w:rPr>
        <w:t xml:space="preserve"> </w:t>
      </w:r>
    </w:p>
    <w:p w:rsidR="00C90F2C" w:rsidRPr="00C90F2C" w:rsidRDefault="00C90F2C" w:rsidP="00C90F2C">
      <w:pPr>
        <w:pStyle w:val="ListParagraph"/>
        <w:numPr>
          <w:ilvl w:val="0"/>
          <w:numId w:val="1"/>
        </w:numPr>
        <w:spacing w:after="0" w:line="240" w:lineRule="auto"/>
      </w:pPr>
      <w:r w:rsidRPr="00C90F2C">
        <w:t xml:space="preserve">Within the state, 50 to 60 deaths, about 12,000 inpatient hospitalizations, 40,000 to 50,000 emergency department visits, and 35,000 to 45,000 unscheduled office visits are due to asthma each year. </w:t>
      </w:r>
    </w:p>
    <w:p w:rsidR="00D20A87" w:rsidRPr="00C90F2C" w:rsidRDefault="00673935" w:rsidP="00C90F2C">
      <w:pPr>
        <w:pStyle w:val="ListParagraph"/>
        <w:numPr>
          <w:ilvl w:val="0"/>
          <w:numId w:val="1"/>
        </w:numPr>
        <w:autoSpaceDE w:val="0"/>
        <w:autoSpaceDN w:val="0"/>
        <w:adjustRightInd w:val="0"/>
        <w:spacing w:after="0" w:line="240" w:lineRule="auto"/>
      </w:pPr>
      <w:r w:rsidRPr="00C90F2C">
        <w:t xml:space="preserve">Each year in Iowa, </w:t>
      </w:r>
      <w:r w:rsidRPr="00C90F2C">
        <w:rPr>
          <w:i/>
        </w:rPr>
        <w:t>uncontrolled</w:t>
      </w:r>
      <w:r w:rsidRPr="00C90F2C">
        <w:t xml:space="preserve"> asthma results in approximately 12,000 hospitalizations, 45,000 emergency room visits, 37,000 unscheduled doctor’s office visits, and</w:t>
      </w:r>
      <w:r w:rsidR="00FC4202">
        <w:t xml:space="preserve"> 1</w:t>
      </w:r>
      <w:r w:rsidRPr="00C90F2C">
        <w:t>40</w:t>
      </w:r>
      <w:r w:rsidR="00FC4202">
        <w:t>,</w:t>
      </w:r>
      <w:r w:rsidR="00D20A87" w:rsidRPr="00C90F2C">
        <w:t>000</w:t>
      </w:r>
      <w:r w:rsidRPr="00C90F2C">
        <w:t xml:space="preserve"> lost school days.</w:t>
      </w:r>
      <w:r w:rsidRPr="00C90F2C">
        <w:rPr>
          <w:vertAlign w:val="superscript"/>
        </w:rPr>
        <w:endnoteReference w:id="7"/>
      </w:r>
      <w:r w:rsidRPr="00C90F2C">
        <w:t xml:space="preserve"> </w:t>
      </w:r>
    </w:p>
    <w:p w:rsidR="00C90F2C" w:rsidRPr="00C90F2C" w:rsidRDefault="00C90F2C" w:rsidP="00C90F2C">
      <w:pPr>
        <w:pStyle w:val="ListParagraph"/>
        <w:numPr>
          <w:ilvl w:val="0"/>
          <w:numId w:val="1"/>
        </w:numPr>
        <w:autoSpaceDE w:val="0"/>
        <w:autoSpaceDN w:val="0"/>
        <w:adjustRightInd w:val="0"/>
        <w:spacing w:after="0" w:line="240" w:lineRule="auto"/>
      </w:pPr>
      <w:r w:rsidRPr="00C90F2C">
        <w:t>The direct medical and indirect economic cost associated with asthma in Iowa each year is estimated at $150,000,000.</w:t>
      </w:r>
      <w:r w:rsidRPr="00C90F2C">
        <w:rPr>
          <w:rStyle w:val="EndnoteReference"/>
        </w:rPr>
        <w:endnoteReference w:id="8"/>
      </w:r>
    </w:p>
    <w:p w:rsidR="00D20A87" w:rsidRPr="00C90F2C" w:rsidRDefault="00D20A87" w:rsidP="00D20A87">
      <w:pPr>
        <w:autoSpaceDE w:val="0"/>
        <w:autoSpaceDN w:val="0"/>
        <w:adjustRightInd w:val="0"/>
        <w:spacing w:after="0" w:line="240" w:lineRule="auto"/>
      </w:pPr>
    </w:p>
    <w:p w:rsidR="004F54C3" w:rsidRPr="00AD35E7" w:rsidRDefault="004F54C3" w:rsidP="004F54C3">
      <w:pPr>
        <w:spacing w:after="0" w:line="240" w:lineRule="auto"/>
        <w:rPr>
          <w:b/>
        </w:rPr>
      </w:pPr>
      <w:r w:rsidRPr="00AD35E7">
        <w:rPr>
          <w:b/>
        </w:rPr>
        <w:t>Radon:</w:t>
      </w:r>
      <w:r w:rsidR="00FC4202">
        <w:rPr>
          <w:b/>
        </w:rPr>
        <w:t xml:space="preserve"> </w:t>
      </w:r>
    </w:p>
    <w:p w:rsidR="004F54C3" w:rsidRPr="00C90F2C" w:rsidRDefault="004F54C3" w:rsidP="004F54C3">
      <w:pPr>
        <w:pStyle w:val="ListParagraph"/>
        <w:numPr>
          <w:ilvl w:val="0"/>
          <w:numId w:val="1"/>
        </w:numPr>
        <w:autoSpaceDE w:val="0"/>
        <w:autoSpaceDN w:val="0"/>
        <w:adjustRightInd w:val="0"/>
        <w:spacing w:after="0" w:line="240" w:lineRule="auto"/>
      </w:pPr>
      <w:r w:rsidRPr="00040245">
        <w:t>The Iowa Radon Survey has indicated that Iowa has the largest percentage (71.6</w:t>
      </w:r>
      <w:r>
        <w:t xml:space="preserve"> percent</w:t>
      </w:r>
      <w:r w:rsidRPr="00040245">
        <w:t>) of homes</w:t>
      </w:r>
      <w:r>
        <w:t xml:space="preserve"> </w:t>
      </w:r>
      <w:r w:rsidRPr="00040245">
        <w:t>above the U</w:t>
      </w:r>
      <w:r w:rsidR="00FC4202">
        <w:t>.</w:t>
      </w:r>
      <w:r w:rsidRPr="00040245">
        <w:t>S</w:t>
      </w:r>
      <w:r w:rsidR="00FC4202">
        <w:t>.</w:t>
      </w:r>
      <w:r w:rsidRPr="00040245">
        <w:t xml:space="preserve"> Environmental Protection Agency action level of 4pCi/L, which is more than any</w:t>
      </w:r>
      <w:r>
        <w:t xml:space="preserve"> </w:t>
      </w:r>
      <w:r w:rsidRPr="00040245">
        <w:t>other state in the U</w:t>
      </w:r>
      <w:r w:rsidR="00FC4202">
        <w:t>.</w:t>
      </w:r>
      <w:r w:rsidRPr="00040245">
        <w:t>S</w:t>
      </w:r>
      <w:r w:rsidRPr="00C90F2C">
        <w:t>.</w:t>
      </w:r>
      <w:r w:rsidRPr="00040245">
        <w:rPr>
          <w:vertAlign w:val="superscript"/>
        </w:rPr>
        <w:endnoteReference w:id="9"/>
      </w:r>
    </w:p>
    <w:p w:rsidR="004F54C3" w:rsidRDefault="004F54C3" w:rsidP="00C90F2C">
      <w:pPr>
        <w:spacing w:after="0" w:line="240" w:lineRule="auto"/>
      </w:pPr>
    </w:p>
    <w:p w:rsidR="003B6A1D" w:rsidRDefault="003B6A1D" w:rsidP="003B6A1D">
      <w:pPr>
        <w:ind w:left="7200"/>
        <w:rPr>
          <w:b/>
        </w:rPr>
      </w:pPr>
      <w:r>
        <w:rPr>
          <w:sz w:val="12"/>
          <w:szCs w:val="12"/>
        </w:rPr>
        <w:br/>
      </w:r>
      <w:r>
        <w:rPr>
          <w:sz w:val="12"/>
          <w:szCs w:val="12"/>
        </w:rPr>
        <w:br/>
      </w:r>
      <w:r>
        <w:rPr>
          <w:sz w:val="12"/>
          <w:szCs w:val="12"/>
        </w:rPr>
        <w:br/>
      </w:r>
      <w:r>
        <w:rPr>
          <w:sz w:val="12"/>
          <w:szCs w:val="12"/>
        </w:rPr>
        <w:br/>
        <w:t>**Source information included below</w:t>
      </w:r>
      <w:r>
        <w:rPr>
          <w:b/>
        </w:rPr>
        <w:t xml:space="preserve"> </w:t>
      </w:r>
      <w:r>
        <w:rPr>
          <w:b/>
        </w:rPr>
        <w:br w:type="page"/>
      </w:r>
    </w:p>
    <w:p w:rsidR="00040245" w:rsidRPr="00AD35E7" w:rsidRDefault="00040245" w:rsidP="00C90F2C">
      <w:pPr>
        <w:spacing w:after="0" w:line="240" w:lineRule="auto"/>
        <w:rPr>
          <w:b/>
        </w:rPr>
      </w:pPr>
      <w:r w:rsidRPr="00AD35E7">
        <w:rPr>
          <w:b/>
        </w:rPr>
        <w:lastRenderedPageBreak/>
        <w:t>Smoking:</w:t>
      </w:r>
    </w:p>
    <w:p w:rsidR="00040245" w:rsidRDefault="00040245" w:rsidP="00040245">
      <w:pPr>
        <w:pStyle w:val="ListParagraph"/>
        <w:numPr>
          <w:ilvl w:val="0"/>
          <w:numId w:val="3"/>
        </w:numPr>
        <w:spacing w:after="0" w:line="240" w:lineRule="auto"/>
      </w:pPr>
      <w:r>
        <w:t xml:space="preserve">Only </w:t>
      </w:r>
      <w:r w:rsidRPr="00040245">
        <w:t>72.4 percent of families in Iowa have a no-smoking rule, compared to 77.6 percent of</w:t>
      </w:r>
      <w:r>
        <w:t xml:space="preserve"> </w:t>
      </w:r>
      <w:r w:rsidRPr="00040245">
        <w:t>households nationally.</w:t>
      </w:r>
      <w:r>
        <w:rPr>
          <w:rStyle w:val="EndnoteReference"/>
        </w:rPr>
        <w:endnoteReference w:id="10"/>
      </w:r>
    </w:p>
    <w:p w:rsidR="00C90F2C" w:rsidRPr="00AD35E7" w:rsidRDefault="003B6A1D" w:rsidP="00C90F2C">
      <w:pPr>
        <w:spacing w:after="0" w:line="240" w:lineRule="auto"/>
        <w:rPr>
          <w:b/>
        </w:rPr>
      </w:pPr>
      <w:r>
        <w:rPr>
          <w:b/>
        </w:rPr>
        <w:br/>
      </w:r>
      <w:r w:rsidR="00C90F2C" w:rsidRPr="00AD35E7">
        <w:rPr>
          <w:b/>
        </w:rPr>
        <w:t>Vulnerable Populations:</w:t>
      </w:r>
    </w:p>
    <w:p w:rsidR="00C90F2C" w:rsidRPr="00C90F2C" w:rsidRDefault="00C90F2C" w:rsidP="00C90F2C">
      <w:pPr>
        <w:pStyle w:val="ListParagraph"/>
        <w:numPr>
          <w:ilvl w:val="0"/>
          <w:numId w:val="2"/>
        </w:numPr>
        <w:autoSpaceDE w:val="0"/>
        <w:autoSpaceDN w:val="0"/>
        <w:adjustRightInd w:val="0"/>
        <w:spacing w:after="0" w:line="240" w:lineRule="auto"/>
      </w:pPr>
      <w:r w:rsidRPr="00C90F2C">
        <w:t xml:space="preserve">By 2030, about 22 percent of Iowa’s population will be over 64 years of age, ranking Iowa 12th highest in the proportion of senior citizens. </w:t>
      </w:r>
    </w:p>
    <w:p w:rsidR="00C90F2C" w:rsidRDefault="00C90F2C" w:rsidP="00C90F2C">
      <w:pPr>
        <w:pStyle w:val="ListParagraph"/>
        <w:numPr>
          <w:ilvl w:val="0"/>
          <w:numId w:val="2"/>
        </w:numPr>
        <w:autoSpaceDE w:val="0"/>
        <w:autoSpaceDN w:val="0"/>
        <w:adjustRightInd w:val="0"/>
        <w:spacing w:after="0" w:line="240" w:lineRule="auto"/>
      </w:pPr>
      <w:r w:rsidRPr="00C90F2C">
        <w:t>IDPH data show that the elderly population is not only at a higher risk for unintentional falls requiring hospitalization or emergency department visits, but their average cost per visit is also higher.</w:t>
      </w:r>
      <w:r w:rsidRPr="00C90F2C">
        <w:rPr>
          <w:rStyle w:val="EndnoteReference"/>
        </w:rPr>
        <w:endnoteReference w:id="11"/>
      </w:r>
    </w:p>
    <w:p w:rsidR="00EA3482" w:rsidRDefault="00040245" w:rsidP="00270D7B">
      <w:pPr>
        <w:pStyle w:val="ListParagraph"/>
        <w:numPr>
          <w:ilvl w:val="0"/>
          <w:numId w:val="2"/>
        </w:numPr>
        <w:autoSpaceDE w:val="0"/>
        <w:autoSpaceDN w:val="0"/>
        <w:adjustRightInd w:val="0"/>
        <w:spacing w:after="0" w:line="240" w:lineRule="auto"/>
      </w:pPr>
      <w:r w:rsidRPr="00040245">
        <w:t>In 2010, over 8,800 poisonings due</w:t>
      </w:r>
      <w:r>
        <w:t xml:space="preserve"> </w:t>
      </w:r>
      <w:r w:rsidRPr="00040245">
        <w:t xml:space="preserve">to </w:t>
      </w:r>
      <w:r>
        <w:t>household hazardous materials w</w:t>
      </w:r>
      <w:r w:rsidRPr="00040245">
        <w:t xml:space="preserve">ere reported to </w:t>
      </w:r>
      <w:r>
        <w:t xml:space="preserve">the </w:t>
      </w:r>
      <w:r w:rsidRPr="00040245">
        <w:t>I</w:t>
      </w:r>
      <w:r>
        <w:t>owa Poison Control Center</w:t>
      </w:r>
      <w:r w:rsidR="00FC4202">
        <w:t>,</w:t>
      </w:r>
      <w:r w:rsidRPr="00040245">
        <w:t xml:space="preserve"> and 61 percent occurred i</w:t>
      </w:r>
      <w:r>
        <w:t>n children under the age of six.</w:t>
      </w:r>
      <w:r>
        <w:rPr>
          <w:rStyle w:val="EndnoteReference"/>
        </w:rPr>
        <w:endnoteReference w:id="12"/>
      </w:r>
    </w:p>
    <w:p w:rsidR="00AD35E7" w:rsidRDefault="00AD35E7" w:rsidP="00AD35E7">
      <w:pPr>
        <w:autoSpaceDE w:val="0"/>
        <w:autoSpaceDN w:val="0"/>
        <w:adjustRightInd w:val="0"/>
        <w:spacing w:after="0" w:line="240" w:lineRule="auto"/>
      </w:pPr>
    </w:p>
    <w:p w:rsidR="003A5A07" w:rsidRPr="00AF122F" w:rsidRDefault="003A5A07" w:rsidP="003A5A07">
      <w:pPr>
        <w:spacing w:after="0" w:line="240" w:lineRule="auto"/>
        <w:rPr>
          <w:rFonts w:cs="Arial"/>
        </w:rPr>
      </w:pPr>
      <w:r w:rsidRPr="00AF122F">
        <w:rPr>
          <w:rFonts w:cs="Arial"/>
        </w:rPr>
        <w:t xml:space="preserve">Full funding for CDC’s Healthy Homes and Lead Poisoning Prevention program and HUD’s Office of Healthy Homes and Lead Hazard Control in FY 2015 and beyond will protect the health of </w:t>
      </w:r>
      <w:r w:rsidR="00DB4649">
        <w:rPr>
          <w:rFonts w:cs="Arial"/>
        </w:rPr>
        <w:t>Iowa</w:t>
      </w:r>
      <w:bookmarkStart w:id="0" w:name="_GoBack"/>
      <w:bookmarkEnd w:id="0"/>
      <w:r w:rsidRPr="00AF122F">
        <w:rPr>
          <w:rFonts w:cs="Arial"/>
        </w:rPr>
        <w:t xml:space="preserve"> families and prevent continued increases in associated health care costs and societal consequences.</w:t>
      </w:r>
    </w:p>
    <w:p w:rsidR="00AD35E7" w:rsidRPr="00C90F2C" w:rsidRDefault="00AD35E7" w:rsidP="00AD35E7">
      <w:pPr>
        <w:autoSpaceDE w:val="0"/>
        <w:autoSpaceDN w:val="0"/>
        <w:adjustRightInd w:val="0"/>
        <w:spacing w:after="0" w:line="240" w:lineRule="auto"/>
      </w:pPr>
    </w:p>
    <w:sectPr w:rsidR="00AD35E7" w:rsidRPr="00C90F2C" w:rsidSect="003B6A1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5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2BE4" w:rsidRDefault="00342BE4" w:rsidP="00B72960">
      <w:pPr>
        <w:spacing w:after="0" w:line="240" w:lineRule="auto"/>
      </w:pPr>
      <w:r>
        <w:separator/>
      </w:r>
    </w:p>
  </w:endnote>
  <w:endnote w:type="continuationSeparator" w:id="0">
    <w:p w:rsidR="00342BE4" w:rsidRDefault="00342BE4" w:rsidP="00B72960">
      <w:pPr>
        <w:spacing w:after="0" w:line="240" w:lineRule="auto"/>
      </w:pPr>
      <w:r>
        <w:continuationSeparator/>
      </w:r>
    </w:p>
  </w:endnote>
  <w:endnote w:id="1">
    <w:p w:rsidR="00175C81" w:rsidRPr="009E0EBB" w:rsidRDefault="00175C81">
      <w:pPr>
        <w:pStyle w:val="EndnoteText"/>
        <w:rPr>
          <w:rFonts w:ascii="Arial" w:hAnsi="Arial" w:cs="Arial"/>
          <w:sz w:val="12"/>
          <w:szCs w:val="12"/>
        </w:rPr>
      </w:pPr>
      <w:r w:rsidRPr="00FA4D96">
        <w:rPr>
          <w:rFonts w:ascii="Arial" w:hAnsi="Arial" w:cs="Arial"/>
          <w:sz w:val="12"/>
          <w:szCs w:val="12"/>
          <w:vertAlign w:val="superscript"/>
        </w:rPr>
        <w:endnoteRef/>
      </w:r>
      <w:r w:rsidRPr="009E0EBB">
        <w:rPr>
          <w:rFonts w:ascii="Arial" w:hAnsi="Arial" w:cs="Arial"/>
          <w:sz w:val="12"/>
          <w:szCs w:val="12"/>
        </w:rPr>
        <w:t xml:space="preserve"> </w:t>
      </w:r>
      <w:hyperlink r:id="rId1" w:history="1">
        <w:r w:rsidR="00FA4D96" w:rsidRPr="00862B29">
          <w:rPr>
            <w:rStyle w:val="Hyperlink"/>
            <w:rFonts w:ascii="Arial" w:hAnsi="Arial" w:cs="Arial"/>
            <w:sz w:val="12"/>
            <w:szCs w:val="12"/>
          </w:rPr>
          <w:t>http://datacenter.kidscount.org/DataBook/2012/OnlineBooks/ForMedia/StateProfiles/2012KCstateprofileIA.pdf</w:t>
        </w:r>
      </w:hyperlink>
      <w:r w:rsidR="00FA4D96">
        <w:rPr>
          <w:rFonts w:ascii="Arial" w:hAnsi="Arial" w:cs="Arial"/>
          <w:sz w:val="12"/>
          <w:szCs w:val="12"/>
        </w:rPr>
        <w:t xml:space="preserve"> </w:t>
      </w:r>
    </w:p>
  </w:endnote>
  <w:endnote w:id="2">
    <w:p w:rsidR="00175C81" w:rsidRPr="009E0EBB" w:rsidRDefault="00175C81" w:rsidP="004F25FB">
      <w:pPr>
        <w:pStyle w:val="EndnoteText"/>
        <w:rPr>
          <w:rFonts w:ascii="Arial" w:hAnsi="Arial" w:cs="Arial"/>
          <w:sz w:val="12"/>
          <w:szCs w:val="12"/>
        </w:rPr>
      </w:pPr>
      <w:r w:rsidRPr="009E0EBB">
        <w:rPr>
          <w:rStyle w:val="EndnoteReference"/>
          <w:rFonts w:ascii="Arial" w:hAnsi="Arial" w:cs="Arial"/>
          <w:sz w:val="12"/>
          <w:szCs w:val="12"/>
        </w:rPr>
        <w:endnoteRef/>
      </w:r>
      <w:r w:rsidRPr="009E0EBB">
        <w:rPr>
          <w:rFonts w:ascii="Arial" w:hAnsi="Arial" w:cs="Arial"/>
          <w:sz w:val="12"/>
          <w:szCs w:val="12"/>
        </w:rPr>
        <w:t xml:space="preserve"> </w:t>
      </w:r>
      <w:hyperlink r:id="rId2" w:history="1">
        <w:r w:rsidR="00FA4D96" w:rsidRPr="00862B29">
          <w:rPr>
            <w:rStyle w:val="Hyperlink"/>
            <w:rFonts w:ascii="Arial" w:hAnsi="Arial" w:cs="Arial"/>
            <w:sz w:val="12"/>
            <w:szCs w:val="12"/>
          </w:rPr>
          <w:t>http://www.idph.state.ia.us/eh/common/pdf/healthy_homes/strategic_plan_2013.pdf</w:t>
        </w:r>
      </w:hyperlink>
      <w:r w:rsidR="00FA4D96">
        <w:rPr>
          <w:rFonts w:ascii="Arial" w:hAnsi="Arial" w:cs="Arial"/>
          <w:sz w:val="12"/>
          <w:szCs w:val="12"/>
        </w:rPr>
        <w:t xml:space="preserve"> </w:t>
      </w:r>
    </w:p>
  </w:endnote>
  <w:endnote w:id="3">
    <w:p w:rsidR="00175C81" w:rsidRPr="009E0EBB" w:rsidRDefault="00175C81" w:rsidP="00AD485C">
      <w:pPr>
        <w:pStyle w:val="EndnoteText"/>
        <w:rPr>
          <w:rFonts w:ascii="Arial" w:hAnsi="Arial" w:cs="Arial"/>
          <w:sz w:val="12"/>
          <w:szCs w:val="12"/>
        </w:rPr>
      </w:pPr>
      <w:r w:rsidRPr="009E0EBB">
        <w:rPr>
          <w:rStyle w:val="EndnoteReference"/>
          <w:rFonts w:ascii="Arial" w:hAnsi="Arial" w:cs="Arial"/>
          <w:sz w:val="12"/>
          <w:szCs w:val="12"/>
        </w:rPr>
        <w:endnoteRef/>
      </w:r>
      <w:r w:rsidRPr="009E0EBB">
        <w:rPr>
          <w:rFonts w:ascii="Arial" w:hAnsi="Arial" w:cs="Arial"/>
          <w:sz w:val="12"/>
          <w:szCs w:val="12"/>
        </w:rPr>
        <w:t xml:space="preserve"> Iowa Finance Authority. Iowa Housing Study. 2012.</w:t>
      </w:r>
      <w:r w:rsidR="00FA4D96">
        <w:rPr>
          <w:rFonts w:ascii="Arial" w:hAnsi="Arial" w:cs="Arial"/>
          <w:sz w:val="12"/>
          <w:szCs w:val="12"/>
        </w:rPr>
        <w:t xml:space="preserve"> </w:t>
      </w:r>
      <w:r w:rsidRPr="009E0EBB">
        <w:rPr>
          <w:rFonts w:ascii="Arial" w:hAnsi="Arial" w:cs="Arial"/>
          <w:sz w:val="12"/>
          <w:szCs w:val="12"/>
        </w:rPr>
        <w:t>http://www.rdgusa.com/crp/iowahousing/images/Conference</w:t>
      </w:r>
      <w:r w:rsidR="00FC4202">
        <w:rPr>
          <w:rFonts w:ascii="Arial" w:hAnsi="Arial" w:cs="Arial"/>
          <w:sz w:val="12"/>
          <w:szCs w:val="12"/>
        </w:rPr>
        <w:t xml:space="preserve"> percent</w:t>
      </w:r>
      <w:r w:rsidR="00FA4D96">
        <w:rPr>
          <w:rFonts w:ascii="Arial" w:hAnsi="Arial" w:cs="Arial"/>
          <w:sz w:val="12"/>
          <w:szCs w:val="12"/>
        </w:rPr>
        <w:t>20Presentation</w:t>
      </w:r>
      <w:r w:rsidR="00FC4202">
        <w:rPr>
          <w:rFonts w:ascii="Arial" w:hAnsi="Arial" w:cs="Arial"/>
          <w:sz w:val="12"/>
          <w:szCs w:val="12"/>
        </w:rPr>
        <w:t xml:space="preserve"> percent</w:t>
      </w:r>
      <w:r w:rsidR="00FA4D96">
        <w:rPr>
          <w:rFonts w:ascii="Arial" w:hAnsi="Arial" w:cs="Arial"/>
          <w:sz w:val="12"/>
          <w:szCs w:val="12"/>
        </w:rPr>
        <w:t>20-</w:t>
      </w:r>
      <w:r w:rsidR="00FC4202">
        <w:rPr>
          <w:rFonts w:ascii="Arial" w:hAnsi="Arial" w:cs="Arial"/>
          <w:sz w:val="12"/>
          <w:szCs w:val="12"/>
        </w:rPr>
        <w:t xml:space="preserve"> percent</w:t>
      </w:r>
      <w:r w:rsidR="00FA4D96">
        <w:rPr>
          <w:rFonts w:ascii="Arial" w:hAnsi="Arial" w:cs="Arial"/>
          <w:sz w:val="12"/>
          <w:szCs w:val="12"/>
        </w:rPr>
        <w:t>20updated.pdf</w:t>
      </w:r>
      <w:r w:rsidR="00FC4202">
        <w:rPr>
          <w:rFonts w:ascii="Arial" w:hAnsi="Arial" w:cs="Arial"/>
          <w:sz w:val="12"/>
          <w:szCs w:val="12"/>
        </w:rPr>
        <w:t xml:space="preserve"> </w:t>
      </w:r>
    </w:p>
  </w:endnote>
  <w:endnote w:id="4">
    <w:p w:rsidR="00175C81" w:rsidRPr="00FA4D96" w:rsidRDefault="00175C81" w:rsidP="00AD485C">
      <w:pPr>
        <w:pStyle w:val="EndnoteText"/>
        <w:rPr>
          <w:rFonts w:ascii="Arial" w:hAnsi="Arial" w:cs="Arial"/>
          <w:sz w:val="12"/>
          <w:szCs w:val="12"/>
        </w:rPr>
      </w:pPr>
      <w:r w:rsidRPr="009E0EBB">
        <w:rPr>
          <w:rStyle w:val="EndnoteReference"/>
          <w:rFonts w:ascii="Arial" w:hAnsi="Arial" w:cs="Arial"/>
          <w:sz w:val="12"/>
          <w:szCs w:val="12"/>
        </w:rPr>
        <w:endnoteRef/>
      </w:r>
      <w:r w:rsidRPr="009E0EBB">
        <w:rPr>
          <w:rFonts w:ascii="Arial" w:hAnsi="Arial" w:cs="Arial"/>
        </w:rPr>
        <w:t xml:space="preserve"> </w:t>
      </w:r>
      <w:hyperlink r:id="rId3" w:history="1">
        <w:r w:rsidR="00FA4D96" w:rsidRPr="00FA4D96">
          <w:rPr>
            <w:rStyle w:val="Hyperlink"/>
            <w:rFonts w:ascii="Arial" w:hAnsi="Arial" w:cs="Arial"/>
            <w:sz w:val="12"/>
            <w:szCs w:val="12"/>
          </w:rPr>
          <w:t>http://www.idph.state.ia.us/eh/common/pdf/healthy_homes/strategic_plan_2013.pdf</w:t>
        </w:r>
      </w:hyperlink>
      <w:r w:rsidR="00FA4D96" w:rsidRPr="00FA4D96">
        <w:rPr>
          <w:rFonts w:ascii="Arial" w:hAnsi="Arial" w:cs="Arial"/>
          <w:sz w:val="12"/>
          <w:szCs w:val="12"/>
        </w:rPr>
        <w:t xml:space="preserve"> </w:t>
      </w:r>
    </w:p>
  </w:endnote>
  <w:endnote w:id="5">
    <w:p w:rsidR="00FA4D96" w:rsidRPr="009E0EBB" w:rsidRDefault="00FA4D96" w:rsidP="00FA4D96">
      <w:pPr>
        <w:pStyle w:val="EndnoteText"/>
        <w:rPr>
          <w:rFonts w:ascii="Arial" w:hAnsi="Arial" w:cs="Arial"/>
          <w:sz w:val="12"/>
          <w:szCs w:val="16"/>
        </w:rPr>
      </w:pPr>
      <w:r w:rsidRPr="00FA4D96">
        <w:rPr>
          <w:rStyle w:val="EndnoteReference"/>
          <w:rFonts w:ascii="Arial" w:hAnsi="Arial" w:cs="Arial"/>
          <w:sz w:val="12"/>
          <w:szCs w:val="16"/>
        </w:rPr>
        <w:endnoteRef/>
      </w:r>
      <w:r w:rsidRPr="00FA4D96">
        <w:rPr>
          <w:rFonts w:ascii="Arial" w:hAnsi="Arial" w:cs="Arial"/>
          <w:sz w:val="12"/>
          <w:szCs w:val="16"/>
        </w:rPr>
        <w:t xml:space="preserve"> </w:t>
      </w:r>
      <w:r w:rsidRPr="00FA4D96">
        <w:rPr>
          <w:rFonts w:ascii="Arial" w:hAnsi="Arial" w:cs="Arial"/>
          <w:sz w:val="12"/>
          <w:szCs w:val="12"/>
        </w:rPr>
        <w:t>Centers for Disease Control and Prevention.</w:t>
      </w:r>
      <w:r w:rsidR="00FC4202">
        <w:rPr>
          <w:rFonts w:ascii="Arial" w:hAnsi="Arial" w:cs="Arial"/>
          <w:sz w:val="12"/>
          <w:szCs w:val="12"/>
        </w:rPr>
        <w:t xml:space="preserve"> </w:t>
      </w:r>
      <w:r w:rsidRPr="00FA4D96">
        <w:rPr>
          <w:rFonts w:ascii="Arial" w:hAnsi="Arial" w:cs="Arial"/>
          <w:bCs/>
          <w:color w:val="000000"/>
          <w:sz w:val="12"/>
          <w:szCs w:val="12"/>
        </w:rPr>
        <w:t>Number of Children Tested and Confirmed EBLLs by State, Year, and BLL Group, Children &lt; 72 Months Old.</w:t>
      </w:r>
      <w:r w:rsidR="00FC4202">
        <w:rPr>
          <w:rFonts w:ascii="Arial" w:hAnsi="Arial" w:cs="Arial"/>
          <w:bCs/>
          <w:color w:val="000000"/>
          <w:sz w:val="12"/>
          <w:szCs w:val="12"/>
        </w:rPr>
        <w:t xml:space="preserve"> </w:t>
      </w:r>
      <w:r w:rsidRPr="00FA4D96">
        <w:rPr>
          <w:rFonts w:ascii="Arial" w:hAnsi="Arial" w:cs="Arial"/>
          <w:bCs/>
          <w:color w:val="000000"/>
          <w:sz w:val="12"/>
          <w:szCs w:val="12"/>
        </w:rPr>
        <w:t xml:space="preserve">Retrieved from </w:t>
      </w:r>
      <w:hyperlink r:id="rId4" w:history="1">
        <w:r w:rsidRPr="00FA4D96">
          <w:rPr>
            <w:rStyle w:val="Hyperlink"/>
            <w:rFonts w:ascii="Arial" w:hAnsi="Arial" w:cs="Arial"/>
            <w:sz w:val="12"/>
            <w:szCs w:val="12"/>
          </w:rPr>
          <w:t>http://www.cdc.gov/nceh/lead/data/StateConfirmedByYear1997-2012.htm</w:t>
        </w:r>
      </w:hyperlink>
    </w:p>
  </w:endnote>
  <w:endnote w:id="6">
    <w:p w:rsidR="009E0EBB" w:rsidRPr="009E0EBB" w:rsidRDefault="009E0EBB" w:rsidP="009E0EBB">
      <w:pPr>
        <w:pStyle w:val="EndnoteText"/>
        <w:rPr>
          <w:rFonts w:ascii="Arial" w:hAnsi="Arial" w:cs="Arial"/>
          <w:sz w:val="12"/>
          <w:szCs w:val="16"/>
        </w:rPr>
      </w:pPr>
      <w:r w:rsidRPr="009E0EBB">
        <w:rPr>
          <w:rStyle w:val="EndnoteReference"/>
          <w:rFonts w:ascii="Arial" w:hAnsi="Arial" w:cs="Arial"/>
          <w:sz w:val="12"/>
          <w:szCs w:val="16"/>
        </w:rPr>
        <w:endnoteRef/>
      </w:r>
      <w:r w:rsidRPr="009E0EBB">
        <w:rPr>
          <w:rFonts w:ascii="Arial" w:hAnsi="Arial" w:cs="Arial"/>
          <w:sz w:val="12"/>
          <w:szCs w:val="16"/>
        </w:rPr>
        <w:t xml:space="preserve"> </w:t>
      </w:r>
      <w:hyperlink r:id="rId5" w:history="1">
        <w:r w:rsidRPr="009E0EBB">
          <w:rPr>
            <w:rStyle w:val="Hyperlink"/>
            <w:rFonts w:ascii="Arial" w:hAnsi="Arial" w:cs="Arial"/>
            <w:sz w:val="12"/>
            <w:szCs w:val="16"/>
          </w:rPr>
          <w:t>http://portal.hud.gov/hudportal/HUD?src=/press/press_releases_media_advisories/2013/HUDNo.13-080</w:t>
        </w:r>
      </w:hyperlink>
      <w:r w:rsidR="00FC4202">
        <w:rPr>
          <w:rFonts w:ascii="Arial" w:hAnsi="Arial" w:cs="Arial"/>
          <w:sz w:val="12"/>
          <w:szCs w:val="16"/>
        </w:rPr>
        <w:t xml:space="preserve"> </w:t>
      </w:r>
    </w:p>
  </w:endnote>
  <w:endnote w:id="7">
    <w:p w:rsidR="00175C81" w:rsidRPr="009E0EBB" w:rsidRDefault="00175C81">
      <w:pPr>
        <w:pStyle w:val="EndnoteText"/>
        <w:rPr>
          <w:rFonts w:ascii="Arial" w:hAnsi="Arial" w:cs="Arial"/>
          <w:sz w:val="12"/>
          <w:szCs w:val="12"/>
        </w:rPr>
      </w:pPr>
      <w:r w:rsidRPr="009E0EBB">
        <w:rPr>
          <w:rStyle w:val="EndnoteReference"/>
          <w:rFonts w:ascii="Arial" w:hAnsi="Arial" w:cs="Arial"/>
          <w:sz w:val="12"/>
          <w:szCs w:val="12"/>
        </w:rPr>
        <w:endnoteRef/>
      </w:r>
      <w:r w:rsidRPr="009E0EBB">
        <w:rPr>
          <w:rFonts w:ascii="Arial" w:hAnsi="Arial" w:cs="Arial"/>
          <w:sz w:val="12"/>
          <w:szCs w:val="12"/>
        </w:rPr>
        <w:t xml:space="preserve"> Healthy Homes Healthy people </w:t>
      </w:r>
      <w:hyperlink r:id="rId6" w:history="1">
        <w:r w:rsidR="00FA4D96" w:rsidRPr="00862B29">
          <w:rPr>
            <w:rStyle w:val="Hyperlink"/>
            <w:rFonts w:ascii="Arial" w:hAnsi="Arial" w:cs="Arial"/>
            <w:sz w:val="12"/>
            <w:szCs w:val="12"/>
          </w:rPr>
          <w:t>http://www.idph.state.ia.us/eh/common/pdf/healthy_homes/healthy_homes_brochure.pdf</w:t>
        </w:r>
      </w:hyperlink>
      <w:r w:rsidR="00FA4D96">
        <w:rPr>
          <w:rFonts w:ascii="Arial" w:hAnsi="Arial" w:cs="Arial"/>
          <w:sz w:val="12"/>
          <w:szCs w:val="12"/>
        </w:rPr>
        <w:t xml:space="preserve"> </w:t>
      </w:r>
    </w:p>
  </w:endnote>
  <w:endnote w:id="8">
    <w:p w:rsidR="00175C81" w:rsidRPr="009E0EBB" w:rsidRDefault="00175C81">
      <w:pPr>
        <w:pStyle w:val="EndnoteText"/>
        <w:rPr>
          <w:rFonts w:ascii="Arial" w:hAnsi="Arial" w:cs="Arial"/>
          <w:sz w:val="12"/>
          <w:szCs w:val="12"/>
        </w:rPr>
      </w:pPr>
      <w:r w:rsidRPr="009E0EBB">
        <w:rPr>
          <w:rStyle w:val="EndnoteReference"/>
          <w:rFonts w:ascii="Arial" w:hAnsi="Arial" w:cs="Arial"/>
          <w:sz w:val="12"/>
          <w:szCs w:val="12"/>
        </w:rPr>
        <w:endnoteRef/>
      </w:r>
      <w:r w:rsidRPr="009E0EBB">
        <w:rPr>
          <w:rFonts w:ascii="Arial" w:hAnsi="Arial" w:cs="Arial"/>
          <w:sz w:val="12"/>
          <w:szCs w:val="12"/>
        </w:rPr>
        <w:t xml:space="preserve"> Iowa Department of Public Health. </w:t>
      </w:r>
      <w:r w:rsidRPr="009E0EBB">
        <w:rPr>
          <w:rFonts w:ascii="Arial" w:hAnsi="Arial" w:cs="Arial"/>
          <w:i/>
          <w:iCs/>
          <w:sz w:val="12"/>
          <w:szCs w:val="12"/>
        </w:rPr>
        <w:t>Asthma in Iowa: Surveillance Report 1995 – 2000</w:t>
      </w:r>
    </w:p>
  </w:endnote>
  <w:endnote w:id="9">
    <w:p w:rsidR="00175C81" w:rsidRPr="009E0EBB" w:rsidRDefault="00175C81" w:rsidP="004F54C3">
      <w:pPr>
        <w:pStyle w:val="EndnoteText"/>
        <w:rPr>
          <w:rFonts w:ascii="Arial" w:hAnsi="Arial" w:cs="Arial"/>
          <w:sz w:val="12"/>
          <w:szCs w:val="12"/>
        </w:rPr>
      </w:pPr>
      <w:r w:rsidRPr="009E0EBB">
        <w:rPr>
          <w:rStyle w:val="EndnoteReference"/>
          <w:rFonts w:ascii="Arial" w:hAnsi="Arial" w:cs="Arial"/>
          <w:sz w:val="12"/>
          <w:szCs w:val="12"/>
        </w:rPr>
        <w:endnoteRef/>
      </w:r>
      <w:r w:rsidRPr="009E0EBB">
        <w:rPr>
          <w:rFonts w:ascii="Arial" w:hAnsi="Arial" w:cs="Arial"/>
          <w:sz w:val="12"/>
          <w:szCs w:val="12"/>
        </w:rPr>
        <w:t xml:space="preserve"> IDPH, </w:t>
      </w:r>
      <w:hyperlink r:id="rId7" w:history="1">
        <w:r w:rsidR="00FA4D96" w:rsidRPr="00862B29">
          <w:rPr>
            <w:rStyle w:val="Hyperlink"/>
            <w:rFonts w:ascii="Arial" w:hAnsi="Arial" w:cs="Arial"/>
            <w:sz w:val="12"/>
            <w:szCs w:val="12"/>
          </w:rPr>
          <w:t>http://www.idph.state.ia.us/Radon/</w:t>
        </w:r>
      </w:hyperlink>
      <w:r w:rsidR="00FA4D96">
        <w:rPr>
          <w:rFonts w:ascii="Arial" w:hAnsi="Arial" w:cs="Arial"/>
          <w:sz w:val="12"/>
          <w:szCs w:val="12"/>
        </w:rPr>
        <w:t xml:space="preserve"> </w:t>
      </w:r>
    </w:p>
  </w:endnote>
  <w:endnote w:id="10">
    <w:p w:rsidR="00175C81" w:rsidRPr="009E0EBB" w:rsidRDefault="00175C81">
      <w:pPr>
        <w:pStyle w:val="EndnoteText"/>
        <w:rPr>
          <w:rFonts w:ascii="Arial" w:hAnsi="Arial" w:cs="Arial"/>
          <w:sz w:val="12"/>
          <w:szCs w:val="12"/>
        </w:rPr>
      </w:pPr>
      <w:r w:rsidRPr="009E0EBB">
        <w:rPr>
          <w:rStyle w:val="EndnoteReference"/>
          <w:rFonts w:ascii="Arial" w:hAnsi="Arial" w:cs="Arial"/>
          <w:sz w:val="12"/>
          <w:szCs w:val="12"/>
        </w:rPr>
        <w:endnoteRef/>
      </w:r>
      <w:r w:rsidRPr="009E0EBB">
        <w:rPr>
          <w:rFonts w:ascii="Arial" w:hAnsi="Arial" w:cs="Arial"/>
          <w:sz w:val="12"/>
          <w:szCs w:val="12"/>
        </w:rPr>
        <w:t xml:space="preserve"> </w:t>
      </w:r>
      <w:hyperlink r:id="rId8" w:history="1">
        <w:r w:rsidR="00FA4D96" w:rsidRPr="00862B29">
          <w:rPr>
            <w:rStyle w:val="Hyperlink"/>
            <w:rFonts w:ascii="Arial" w:hAnsi="Arial" w:cs="Arial"/>
            <w:sz w:val="12"/>
            <w:szCs w:val="12"/>
          </w:rPr>
          <w:t>http://www.idph.state.ia.us/eh/common/pdf/healthy_homes/strategic_plan_2013.pdf</w:t>
        </w:r>
      </w:hyperlink>
      <w:r w:rsidR="00FA4D96">
        <w:rPr>
          <w:rFonts w:ascii="Arial" w:hAnsi="Arial" w:cs="Arial"/>
          <w:sz w:val="12"/>
          <w:szCs w:val="12"/>
        </w:rPr>
        <w:t xml:space="preserve"> </w:t>
      </w:r>
    </w:p>
  </w:endnote>
  <w:endnote w:id="11">
    <w:p w:rsidR="00175C81" w:rsidRPr="009E0EBB" w:rsidRDefault="00175C81">
      <w:pPr>
        <w:pStyle w:val="EndnoteText"/>
        <w:rPr>
          <w:rFonts w:ascii="Arial" w:hAnsi="Arial" w:cs="Arial"/>
          <w:sz w:val="12"/>
          <w:szCs w:val="12"/>
        </w:rPr>
      </w:pPr>
      <w:r w:rsidRPr="009E0EBB">
        <w:rPr>
          <w:rStyle w:val="EndnoteReference"/>
          <w:rFonts w:ascii="Arial" w:hAnsi="Arial" w:cs="Arial"/>
          <w:sz w:val="12"/>
          <w:szCs w:val="12"/>
        </w:rPr>
        <w:endnoteRef/>
      </w:r>
      <w:r w:rsidRPr="009E0EBB">
        <w:rPr>
          <w:rFonts w:ascii="Arial" w:hAnsi="Arial" w:cs="Arial"/>
          <w:sz w:val="12"/>
          <w:szCs w:val="12"/>
        </w:rPr>
        <w:t xml:space="preserve"> </w:t>
      </w:r>
      <w:hyperlink r:id="rId9" w:history="1">
        <w:r w:rsidR="00FA4D96" w:rsidRPr="00862B29">
          <w:rPr>
            <w:rStyle w:val="Hyperlink"/>
            <w:rFonts w:ascii="Arial" w:hAnsi="Arial" w:cs="Arial"/>
            <w:sz w:val="12"/>
            <w:szCs w:val="12"/>
          </w:rPr>
          <w:t>http://www.idph.state.ia.us/eh/common/pdf/healthy_homes/strategic_plan_2013.pdf</w:t>
        </w:r>
      </w:hyperlink>
      <w:r w:rsidR="00FA4D96">
        <w:rPr>
          <w:rFonts w:ascii="Arial" w:hAnsi="Arial" w:cs="Arial"/>
          <w:sz w:val="12"/>
          <w:szCs w:val="12"/>
        </w:rPr>
        <w:t xml:space="preserve"> </w:t>
      </w:r>
    </w:p>
  </w:endnote>
  <w:endnote w:id="12">
    <w:p w:rsidR="00175C81" w:rsidRPr="009E0EBB" w:rsidRDefault="00175C81">
      <w:pPr>
        <w:pStyle w:val="EndnoteText"/>
        <w:rPr>
          <w:rFonts w:ascii="Arial" w:hAnsi="Arial" w:cs="Arial"/>
          <w:sz w:val="8"/>
          <w:szCs w:val="12"/>
        </w:rPr>
      </w:pPr>
      <w:r w:rsidRPr="009E0EBB">
        <w:rPr>
          <w:rStyle w:val="EndnoteReference"/>
          <w:rFonts w:ascii="Arial" w:hAnsi="Arial" w:cs="Arial"/>
          <w:sz w:val="12"/>
          <w:szCs w:val="12"/>
        </w:rPr>
        <w:endnoteRef/>
      </w:r>
      <w:r w:rsidRPr="009E0EBB">
        <w:rPr>
          <w:rFonts w:ascii="Arial" w:hAnsi="Arial" w:cs="Arial"/>
          <w:sz w:val="12"/>
          <w:szCs w:val="12"/>
        </w:rPr>
        <w:t xml:space="preserve"> </w:t>
      </w:r>
      <w:hyperlink r:id="rId10" w:history="1">
        <w:r w:rsidR="00FA4D96" w:rsidRPr="00862B29">
          <w:rPr>
            <w:rStyle w:val="Hyperlink"/>
            <w:rFonts w:ascii="Arial" w:hAnsi="Arial" w:cs="Arial"/>
            <w:sz w:val="12"/>
            <w:szCs w:val="12"/>
          </w:rPr>
          <w:t>http://www.idph.state.ia.us/eh/common/pdf/healthy_homes/strategic_plan_2013.pdf</w:t>
        </w:r>
      </w:hyperlink>
      <w:r w:rsidR="00FA4D96">
        <w:rPr>
          <w:rFonts w:ascii="Arial" w:hAnsi="Arial" w:cs="Arial"/>
          <w:sz w:val="12"/>
          <w:szCs w:val="12"/>
        </w:rP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A1D" w:rsidRDefault="003B6A1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A1D" w:rsidRDefault="003B6A1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A1D" w:rsidRDefault="003B6A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2BE4" w:rsidRDefault="00342BE4" w:rsidP="00B72960">
      <w:pPr>
        <w:spacing w:after="0" w:line="240" w:lineRule="auto"/>
      </w:pPr>
      <w:r>
        <w:separator/>
      </w:r>
    </w:p>
  </w:footnote>
  <w:footnote w:type="continuationSeparator" w:id="0">
    <w:p w:rsidR="00342BE4" w:rsidRDefault="00342BE4" w:rsidP="00B7296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C81" w:rsidRDefault="005470E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07668" o:spid="_x0000_s2050" type="#_x0000_t75" style="position:absolute;margin-left:0;margin-top:0;width:467.75pt;height:467.75pt;z-index:-251657216;mso-position-horizontal:center;mso-position-horizontal-relative:margin;mso-position-vertical:center;mso-position-vertical-relative:margin" o:allowincell="f">
          <v:imagedata r:id="rId1" o:title="iowa-700x700"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A1D" w:rsidRDefault="003B6A1D" w:rsidP="00040245">
    <w:pPr>
      <w:pStyle w:val="Header"/>
      <w:jc w:val="center"/>
      <w:rPr>
        <w:b/>
        <w:sz w:val="28"/>
        <w:szCs w:val="28"/>
      </w:rPr>
    </w:pPr>
  </w:p>
  <w:p w:rsidR="00175C81" w:rsidRPr="00040245" w:rsidRDefault="005470E7" w:rsidP="00040245">
    <w:pPr>
      <w:pStyle w:val="Header"/>
      <w:jc w:val="center"/>
      <w:rPr>
        <w:b/>
      </w:rP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07669" o:spid="_x0000_s2051" type="#_x0000_t75" style="position:absolute;left:0;text-align:left;margin-left:-15.2pt;margin-top:144.95pt;width:467.75pt;height:467.75pt;z-index:-251656192;mso-position-horizontal-relative:margin;mso-position-vertical-relative:margin" o:allowincell="f">
          <v:imagedata r:id="rId1" o:title="iowa-700x700" gain="19661f" blacklevel="22938f"/>
          <w10:wrap anchorx="margin" anchory="margin"/>
        </v:shape>
      </w:pict>
    </w:r>
    <w:r w:rsidR="00175C81" w:rsidRPr="00040245">
      <w:rPr>
        <w:b/>
        <w:sz w:val="28"/>
        <w:szCs w:val="28"/>
      </w:rPr>
      <w:t>Iowa Healthy Housing Fact Sheet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C81" w:rsidRDefault="005470E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07667" o:spid="_x0000_s2049" type="#_x0000_t75" style="position:absolute;margin-left:0;margin-top:0;width:467.75pt;height:467.75pt;z-index:-251658240;mso-position-horizontal:center;mso-position-horizontal-relative:margin;mso-position-vertical:center;mso-position-vertical-relative:margin" o:allowincell="f">
          <v:imagedata r:id="rId1" o:title="iowa-700x700"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E6301D"/>
    <w:multiLevelType w:val="hybridMultilevel"/>
    <w:tmpl w:val="FA7859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0EB8A45"/>
    <w:multiLevelType w:val="hybridMultilevel"/>
    <w:tmpl w:val="DCEFC23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39761050"/>
    <w:multiLevelType w:val="hybridMultilevel"/>
    <w:tmpl w:val="0D06DF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1BD7F99"/>
    <w:multiLevelType w:val="hybridMultilevel"/>
    <w:tmpl w:val="DBF840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70F3182"/>
    <w:multiLevelType w:val="hybridMultilevel"/>
    <w:tmpl w:val="411C20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2E336BD"/>
    <w:multiLevelType w:val="hybridMultilevel"/>
    <w:tmpl w:val="19844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useFELayout/>
  </w:compat>
  <w:rsids>
    <w:rsidRoot w:val="00EA3482"/>
    <w:rsid w:val="00040245"/>
    <w:rsid w:val="00076873"/>
    <w:rsid w:val="000A2B15"/>
    <w:rsid w:val="00144491"/>
    <w:rsid w:val="00175C81"/>
    <w:rsid w:val="001C3C9A"/>
    <w:rsid w:val="00270D7B"/>
    <w:rsid w:val="002C05B9"/>
    <w:rsid w:val="00331019"/>
    <w:rsid w:val="00342BE4"/>
    <w:rsid w:val="003942A5"/>
    <w:rsid w:val="003A5A07"/>
    <w:rsid w:val="003B6A1D"/>
    <w:rsid w:val="00433967"/>
    <w:rsid w:val="00462F8D"/>
    <w:rsid w:val="004F25FB"/>
    <w:rsid w:val="004F54C3"/>
    <w:rsid w:val="00504140"/>
    <w:rsid w:val="00521232"/>
    <w:rsid w:val="005470E7"/>
    <w:rsid w:val="00567E7D"/>
    <w:rsid w:val="005A1D6F"/>
    <w:rsid w:val="005C0B49"/>
    <w:rsid w:val="00673935"/>
    <w:rsid w:val="006D1BCD"/>
    <w:rsid w:val="00851918"/>
    <w:rsid w:val="0087328C"/>
    <w:rsid w:val="00997F52"/>
    <w:rsid w:val="009D2191"/>
    <w:rsid w:val="009D4EE9"/>
    <w:rsid w:val="009E0EBB"/>
    <w:rsid w:val="00A431DA"/>
    <w:rsid w:val="00A51F4B"/>
    <w:rsid w:val="00AD35E7"/>
    <w:rsid w:val="00AD485C"/>
    <w:rsid w:val="00B17CBE"/>
    <w:rsid w:val="00B72960"/>
    <w:rsid w:val="00C90F2C"/>
    <w:rsid w:val="00CA5DD1"/>
    <w:rsid w:val="00D20A87"/>
    <w:rsid w:val="00DB4649"/>
    <w:rsid w:val="00DB6DFD"/>
    <w:rsid w:val="00E00402"/>
    <w:rsid w:val="00EA3482"/>
    <w:rsid w:val="00EE6298"/>
    <w:rsid w:val="00EF5B8E"/>
    <w:rsid w:val="00FA4D96"/>
    <w:rsid w:val="00FC42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4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7296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72960"/>
  </w:style>
  <w:style w:type="paragraph" w:styleId="Footer">
    <w:name w:val="footer"/>
    <w:basedOn w:val="Normal"/>
    <w:link w:val="FooterChar"/>
    <w:uiPriority w:val="99"/>
    <w:semiHidden/>
    <w:unhideWhenUsed/>
    <w:rsid w:val="00B7296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72960"/>
  </w:style>
  <w:style w:type="paragraph" w:styleId="EndnoteText">
    <w:name w:val="endnote text"/>
    <w:basedOn w:val="Normal"/>
    <w:link w:val="EndnoteTextChar"/>
    <w:uiPriority w:val="99"/>
    <w:unhideWhenUsed/>
    <w:rsid w:val="00673935"/>
    <w:pPr>
      <w:spacing w:after="0" w:line="240" w:lineRule="auto"/>
    </w:pPr>
    <w:rPr>
      <w:sz w:val="20"/>
      <w:szCs w:val="20"/>
    </w:rPr>
  </w:style>
  <w:style w:type="character" w:customStyle="1" w:styleId="EndnoteTextChar">
    <w:name w:val="Endnote Text Char"/>
    <w:basedOn w:val="DefaultParagraphFont"/>
    <w:link w:val="EndnoteText"/>
    <w:uiPriority w:val="99"/>
    <w:rsid w:val="00673935"/>
    <w:rPr>
      <w:sz w:val="20"/>
      <w:szCs w:val="20"/>
    </w:rPr>
  </w:style>
  <w:style w:type="character" w:styleId="EndnoteReference">
    <w:name w:val="endnote reference"/>
    <w:basedOn w:val="DefaultParagraphFont"/>
    <w:uiPriority w:val="99"/>
    <w:semiHidden/>
    <w:unhideWhenUsed/>
    <w:rsid w:val="00673935"/>
    <w:rPr>
      <w:vertAlign w:val="superscript"/>
    </w:rPr>
  </w:style>
  <w:style w:type="paragraph" w:styleId="ListParagraph">
    <w:name w:val="List Paragraph"/>
    <w:basedOn w:val="Normal"/>
    <w:uiPriority w:val="34"/>
    <w:qFormat/>
    <w:rsid w:val="00D20A87"/>
    <w:pPr>
      <w:ind w:left="720"/>
      <w:contextualSpacing/>
    </w:pPr>
  </w:style>
  <w:style w:type="paragraph" w:customStyle="1" w:styleId="Default">
    <w:name w:val="Default"/>
    <w:rsid w:val="00A51F4B"/>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5A1D6F"/>
    <w:rPr>
      <w:sz w:val="16"/>
      <w:szCs w:val="16"/>
    </w:rPr>
  </w:style>
  <w:style w:type="paragraph" w:styleId="CommentText">
    <w:name w:val="annotation text"/>
    <w:basedOn w:val="Normal"/>
    <w:link w:val="CommentTextChar"/>
    <w:uiPriority w:val="99"/>
    <w:semiHidden/>
    <w:unhideWhenUsed/>
    <w:rsid w:val="005A1D6F"/>
    <w:pPr>
      <w:spacing w:line="240" w:lineRule="auto"/>
    </w:pPr>
    <w:rPr>
      <w:sz w:val="20"/>
      <w:szCs w:val="20"/>
    </w:rPr>
  </w:style>
  <w:style w:type="character" w:customStyle="1" w:styleId="CommentTextChar">
    <w:name w:val="Comment Text Char"/>
    <w:basedOn w:val="DefaultParagraphFont"/>
    <w:link w:val="CommentText"/>
    <w:uiPriority w:val="99"/>
    <w:semiHidden/>
    <w:rsid w:val="005A1D6F"/>
    <w:rPr>
      <w:sz w:val="20"/>
      <w:szCs w:val="20"/>
    </w:rPr>
  </w:style>
  <w:style w:type="paragraph" w:styleId="CommentSubject">
    <w:name w:val="annotation subject"/>
    <w:basedOn w:val="CommentText"/>
    <w:next w:val="CommentText"/>
    <w:link w:val="CommentSubjectChar"/>
    <w:uiPriority w:val="99"/>
    <w:semiHidden/>
    <w:unhideWhenUsed/>
    <w:rsid w:val="005A1D6F"/>
    <w:rPr>
      <w:b/>
      <w:bCs/>
    </w:rPr>
  </w:style>
  <w:style w:type="character" w:customStyle="1" w:styleId="CommentSubjectChar">
    <w:name w:val="Comment Subject Char"/>
    <w:basedOn w:val="CommentTextChar"/>
    <w:link w:val="CommentSubject"/>
    <w:uiPriority w:val="99"/>
    <w:semiHidden/>
    <w:rsid w:val="005A1D6F"/>
    <w:rPr>
      <w:b/>
      <w:bCs/>
      <w:sz w:val="20"/>
      <w:szCs w:val="20"/>
    </w:rPr>
  </w:style>
  <w:style w:type="paragraph" w:styleId="BalloonText">
    <w:name w:val="Balloon Text"/>
    <w:basedOn w:val="Normal"/>
    <w:link w:val="BalloonTextChar"/>
    <w:uiPriority w:val="99"/>
    <w:semiHidden/>
    <w:unhideWhenUsed/>
    <w:rsid w:val="005A1D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D6F"/>
    <w:rPr>
      <w:rFonts w:ascii="Tahoma" w:hAnsi="Tahoma" w:cs="Tahoma"/>
      <w:sz w:val="16"/>
      <w:szCs w:val="16"/>
    </w:rPr>
  </w:style>
  <w:style w:type="character" w:styleId="Hyperlink">
    <w:name w:val="Hyperlink"/>
    <w:basedOn w:val="DefaultParagraphFont"/>
    <w:uiPriority w:val="99"/>
    <w:unhideWhenUsed/>
    <w:rsid w:val="009E0EB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7296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72960"/>
  </w:style>
  <w:style w:type="paragraph" w:styleId="Footer">
    <w:name w:val="footer"/>
    <w:basedOn w:val="Normal"/>
    <w:link w:val="FooterChar"/>
    <w:uiPriority w:val="99"/>
    <w:semiHidden/>
    <w:unhideWhenUsed/>
    <w:rsid w:val="00B7296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72960"/>
  </w:style>
  <w:style w:type="paragraph" w:styleId="EndnoteText">
    <w:name w:val="endnote text"/>
    <w:basedOn w:val="Normal"/>
    <w:link w:val="EndnoteTextChar"/>
    <w:uiPriority w:val="99"/>
    <w:semiHidden/>
    <w:unhideWhenUsed/>
    <w:rsid w:val="0067393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73935"/>
    <w:rPr>
      <w:sz w:val="20"/>
      <w:szCs w:val="20"/>
    </w:rPr>
  </w:style>
  <w:style w:type="character" w:styleId="EndnoteReference">
    <w:name w:val="endnote reference"/>
    <w:basedOn w:val="DefaultParagraphFont"/>
    <w:uiPriority w:val="99"/>
    <w:semiHidden/>
    <w:unhideWhenUsed/>
    <w:rsid w:val="00673935"/>
    <w:rPr>
      <w:vertAlign w:val="superscript"/>
    </w:rPr>
  </w:style>
  <w:style w:type="paragraph" w:styleId="ListParagraph">
    <w:name w:val="List Paragraph"/>
    <w:basedOn w:val="Normal"/>
    <w:uiPriority w:val="34"/>
    <w:qFormat/>
    <w:rsid w:val="00D20A87"/>
    <w:pPr>
      <w:ind w:left="720"/>
      <w:contextualSpacing/>
    </w:pPr>
  </w:style>
  <w:style w:type="paragraph" w:customStyle="1" w:styleId="Default">
    <w:name w:val="Default"/>
    <w:rsid w:val="00A51F4B"/>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5A1D6F"/>
    <w:rPr>
      <w:sz w:val="16"/>
      <w:szCs w:val="16"/>
    </w:rPr>
  </w:style>
  <w:style w:type="paragraph" w:styleId="CommentText">
    <w:name w:val="annotation text"/>
    <w:basedOn w:val="Normal"/>
    <w:link w:val="CommentTextChar"/>
    <w:uiPriority w:val="99"/>
    <w:semiHidden/>
    <w:unhideWhenUsed/>
    <w:rsid w:val="005A1D6F"/>
    <w:pPr>
      <w:spacing w:line="240" w:lineRule="auto"/>
    </w:pPr>
    <w:rPr>
      <w:sz w:val="20"/>
      <w:szCs w:val="20"/>
    </w:rPr>
  </w:style>
  <w:style w:type="character" w:customStyle="1" w:styleId="CommentTextChar">
    <w:name w:val="Comment Text Char"/>
    <w:basedOn w:val="DefaultParagraphFont"/>
    <w:link w:val="CommentText"/>
    <w:uiPriority w:val="99"/>
    <w:semiHidden/>
    <w:rsid w:val="005A1D6F"/>
    <w:rPr>
      <w:sz w:val="20"/>
      <w:szCs w:val="20"/>
    </w:rPr>
  </w:style>
  <w:style w:type="paragraph" w:styleId="CommentSubject">
    <w:name w:val="annotation subject"/>
    <w:basedOn w:val="CommentText"/>
    <w:next w:val="CommentText"/>
    <w:link w:val="CommentSubjectChar"/>
    <w:uiPriority w:val="99"/>
    <w:semiHidden/>
    <w:unhideWhenUsed/>
    <w:rsid w:val="005A1D6F"/>
    <w:rPr>
      <w:b/>
      <w:bCs/>
    </w:rPr>
  </w:style>
  <w:style w:type="character" w:customStyle="1" w:styleId="CommentSubjectChar">
    <w:name w:val="Comment Subject Char"/>
    <w:basedOn w:val="CommentTextChar"/>
    <w:link w:val="CommentSubject"/>
    <w:uiPriority w:val="99"/>
    <w:semiHidden/>
    <w:rsid w:val="005A1D6F"/>
    <w:rPr>
      <w:b/>
      <w:bCs/>
      <w:sz w:val="20"/>
      <w:szCs w:val="20"/>
    </w:rPr>
  </w:style>
  <w:style w:type="paragraph" w:styleId="BalloonText">
    <w:name w:val="Balloon Text"/>
    <w:basedOn w:val="Normal"/>
    <w:link w:val="BalloonTextChar"/>
    <w:uiPriority w:val="99"/>
    <w:semiHidden/>
    <w:unhideWhenUsed/>
    <w:rsid w:val="005A1D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D6F"/>
    <w:rPr>
      <w:rFonts w:ascii="Tahoma" w:hAnsi="Tahoma" w:cs="Tahoma"/>
      <w:sz w:val="16"/>
      <w:szCs w:val="16"/>
    </w:rPr>
  </w:style>
  <w:style w:type="character" w:styleId="Hyperlink">
    <w:name w:val="Hyperlink"/>
    <w:basedOn w:val="DefaultParagraphFont"/>
    <w:uiPriority w:val="99"/>
    <w:unhideWhenUsed/>
    <w:rsid w:val="009E0EB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46460287">
      <w:bodyDiv w:val="1"/>
      <w:marLeft w:val="0"/>
      <w:marRight w:val="0"/>
      <w:marTop w:val="0"/>
      <w:marBottom w:val="0"/>
      <w:divBdr>
        <w:top w:val="none" w:sz="0" w:space="0" w:color="auto"/>
        <w:left w:val="none" w:sz="0" w:space="0" w:color="auto"/>
        <w:bottom w:val="none" w:sz="0" w:space="0" w:color="auto"/>
        <w:right w:val="none" w:sz="0" w:space="0" w:color="auto"/>
      </w:divBdr>
    </w:div>
    <w:div w:id="159150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www.idph.state.ia.us/eh/common/pdf/healthy_homes/strategic_plan_2013.pdf" TargetMode="External"/><Relationship Id="rId3" Type="http://schemas.openxmlformats.org/officeDocument/2006/relationships/hyperlink" Target="http://www.idph.state.ia.us/eh/common/pdf/healthy_homes/strategic_plan_2013.pdf" TargetMode="External"/><Relationship Id="rId7" Type="http://schemas.openxmlformats.org/officeDocument/2006/relationships/hyperlink" Target="http://www.idph.state.ia.us/Radon/" TargetMode="External"/><Relationship Id="rId2" Type="http://schemas.openxmlformats.org/officeDocument/2006/relationships/hyperlink" Target="http://www.idph.state.ia.us/eh/common/pdf/healthy_homes/strategic_plan_2013.pdf" TargetMode="External"/><Relationship Id="rId1" Type="http://schemas.openxmlformats.org/officeDocument/2006/relationships/hyperlink" Target="http://datacenter.kidscount.org/DataBook/2012/OnlineBooks/ForMedia/StateProfiles/2012KCstateprofileIA.pdf" TargetMode="External"/><Relationship Id="rId6" Type="http://schemas.openxmlformats.org/officeDocument/2006/relationships/hyperlink" Target="http://www.idph.state.ia.us/eh/common/pdf/healthy_homes/healthy_homes_brochure.pdf" TargetMode="External"/><Relationship Id="rId5" Type="http://schemas.openxmlformats.org/officeDocument/2006/relationships/hyperlink" Target="http://portal.hud.gov/hudportal/HUD?src=/press/press_releases_media_advisories/2013/HUDNo.13-080" TargetMode="External"/><Relationship Id="rId10" Type="http://schemas.openxmlformats.org/officeDocument/2006/relationships/hyperlink" Target="http://www.idph.state.ia.us/eh/common/pdf/healthy_homes/strategic_plan_2013.pdf" TargetMode="External"/><Relationship Id="rId4" Type="http://schemas.openxmlformats.org/officeDocument/2006/relationships/hyperlink" Target="http://www.cdc.gov/nceh/lead/data/StateConfirmedByYear1997-2012.htm" TargetMode="External"/><Relationship Id="rId9" Type="http://schemas.openxmlformats.org/officeDocument/2006/relationships/hyperlink" Target="http://www.idph.state.ia.us/eh/common/pdf/healthy_homes/strategic_plan_201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AFED41-F7FB-41D7-BC60-141A51437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561</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CHF4Kids</Company>
  <LinksUpToDate>false</LinksUpToDate>
  <CharactersWithSpaces>3752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lbergofsky</dc:creator>
  <cp:lastModifiedBy>cbloom</cp:lastModifiedBy>
  <cp:revision>5</cp:revision>
  <cp:lastPrinted>2014-02-10T18:24:00Z</cp:lastPrinted>
  <dcterms:created xsi:type="dcterms:W3CDTF">2014-02-10T18:44:00Z</dcterms:created>
  <dcterms:modified xsi:type="dcterms:W3CDTF">2014-02-20T21:47:00Z</dcterms:modified>
</cp:coreProperties>
</file>